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31B23">
      <w:pPr>
        <w:jc w:val="left"/>
        <w:rPr>
          <w:rFonts w:hint="eastAsia" w:ascii="宋体" w:hAnsi="宋体" w:cs="宋体"/>
          <w:b/>
          <w:sz w:val="36"/>
          <w:szCs w:val="36"/>
        </w:rPr>
      </w:pPr>
      <w:bookmarkStart w:id="0" w:name="_Toc417896502"/>
      <w:bookmarkStart w:id="1" w:name="_Toc416702955"/>
      <w:bookmarkStart w:id="2" w:name="_Toc417896685"/>
      <w:bookmarkStart w:id="3" w:name="_Toc417895952"/>
      <w:bookmarkStart w:id="4" w:name="_Toc416703361"/>
      <w:r>
        <w:rPr>
          <w:rFonts w:hint="eastAsia" w:ascii="宋体" w:hAnsi="宋体" w:cs="宋体"/>
          <w:b/>
          <w:sz w:val="36"/>
          <w:szCs w:val="36"/>
        </w:rPr>
        <w:t>项目名称：</w:t>
      </w:r>
      <w:r>
        <w:rPr>
          <w:rFonts w:hint="eastAsia" w:ascii="宋体" w:hAnsi="宋体" w:cs="宋体"/>
          <w:b/>
          <w:sz w:val="36"/>
          <w:szCs w:val="36"/>
          <w:lang w:val="en-US" w:eastAsia="zh-CN"/>
        </w:rPr>
        <w:t>重庆亿煊绝热新材料科技有限公司生产主体设备拆除、搬迁及安装调试</w:t>
      </w:r>
    </w:p>
    <w:p w14:paraId="0D993CFC">
      <w:pPr>
        <w:ind w:left="1807" w:hanging="1807" w:hangingChars="500"/>
        <w:rPr>
          <w:rFonts w:ascii="宋体" w:hAnsi="宋体" w:cs="宋体"/>
          <w:b/>
          <w:sz w:val="36"/>
          <w:szCs w:val="36"/>
        </w:rPr>
      </w:pPr>
      <w:r>
        <w:rPr>
          <w:rFonts w:hint="eastAsia" w:ascii="宋体" w:hAnsi="宋体" w:cs="宋体"/>
          <w:b/>
          <w:sz w:val="36"/>
          <w:szCs w:val="36"/>
        </w:rPr>
        <w:t>采购编号：</w:t>
      </w:r>
    </w:p>
    <w:bookmarkEnd w:id="0"/>
    <w:bookmarkEnd w:id="1"/>
    <w:bookmarkEnd w:id="2"/>
    <w:bookmarkEnd w:id="3"/>
    <w:bookmarkEnd w:id="4"/>
    <w:p w14:paraId="519E1AD6">
      <w:pPr>
        <w:rPr>
          <w:rFonts w:ascii="宋体" w:hAnsi="宋体"/>
        </w:rPr>
      </w:pPr>
    </w:p>
    <w:p w14:paraId="75261D01">
      <w:pPr>
        <w:spacing w:line="360" w:lineRule="auto"/>
        <w:jc w:val="center"/>
        <w:rPr>
          <w:rFonts w:ascii="宋体" w:hAnsi="宋体"/>
          <w:b/>
          <w:bCs/>
          <w:sz w:val="128"/>
          <w:szCs w:val="128"/>
        </w:rPr>
      </w:pPr>
    </w:p>
    <w:p w14:paraId="6D6FA8E9">
      <w:pPr>
        <w:spacing w:line="360" w:lineRule="auto"/>
        <w:jc w:val="center"/>
        <w:rPr>
          <w:rFonts w:ascii="宋体" w:hAnsi="宋体"/>
          <w:b/>
          <w:bCs/>
          <w:sz w:val="96"/>
          <w:szCs w:val="120"/>
        </w:rPr>
      </w:pPr>
      <w:r>
        <w:rPr>
          <w:rFonts w:hint="eastAsia" w:ascii="宋体" w:hAnsi="宋体"/>
          <w:b/>
          <w:bCs/>
          <w:sz w:val="96"/>
          <w:szCs w:val="120"/>
        </w:rPr>
        <w:t>竞争性谈判文件</w:t>
      </w:r>
    </w:p>
    <w:p w14:paraId="6A225630">
      <w:pPr>
        <w:rPr>
          <w:rFonts w:ascii="宋体" w:hAnsi="宋体"/>
          <w:b/>
          <w:bCs/>
          <w:szCs w:val="21"/>
        </w:rPr>
      </w:pPr>
    </w:p>
    <w:p w14:paraId="32D0092B">
      <w:pPr>
        <w:rPr>
          <w:rFonts w:ascii="宋体" w:hAnsi="宋体"/>
          <w:b/>
          <w:bCs/>
          <w:szCs w:val="21"/>
        </w:rPr>
      </w:pPr>
    </w:p>
    <w:p w14:paraId="2E79F11A">
      <w:pPr>
        <w:autoSpaceDE w:val="0"/>
        <w:autoSpaceDN w:val="0"/>
        <w:adjustRightInd w:val="0"/>
        <w:snapToGrid w:val="0"/>
        <w:spacing w:line="360" w:lineRule="auto"/>
        <w:jc w:val="left"/>
        <w:rPr>
          <w:rFonts w:ascii="宋体" w:hAnsi="宋体" w:cs="宋体"/>
          <w:b/>
          <w:bCs/>
          <w:sz w:val="36"/>
          <w:szCs w:val="36"/>
        </w:rPr>
      </w:pPr>
      <w:bookmarkStart w:id="5" w:name="_Toc230773922"/>
    </w:p>
    <w:p w14:paraId="60777B87">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0C0893AC">
      <w:pPr>
        <w:autoSpaceDE w:val="0"/>
        <w:autoSpaceDN w:val="0"/>
        <w:adjustRightInd w:val="0"/>
        <w:snapToGrid w:val="0"/>
        <w:spacing w:line="360" w:lineRule="auto"/>
        <w:jc w:val="center"/>
        <w:rPr>
          <w:rFonts w:ascii="宋体" w:hAnsi="宋体" w:cs="宋体"/>
          <w:kern w:val="0"/>
          <w:sz w:val="20"/>
          <w:szCs w:val="20"/>
        </w:rPr>
      </w:pPr>
    </w:p>
    <w:p w14:paraId="56948150">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五</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十二</w:t>
      </w:r>
      <w:r>
        <w:rPr>
          <w:rFonts w:hint="eastAsia" w:ascii="宋体" w:hAnsi="宋体" w:cs="宋体"/>
          <w:b/>
          <w:w w:val="95"/>
          <w:kern w:val="0"/>
          <w:sz w:val="32"/>
          <w:szCs w:val="32"/>
        </w:rPr>
        <w:t>月</w:t>
      </w:r>
    </w:p>
    <w:p w14:paraId="5ED43AC5">
      <w:pPr>
        <w:rPr>
          <w:rFonts w:hint="eastAsia"/>
          <w:lang w:val="en-US" w:eastAsia="zh-CN"/>
        </w:rPr>
      </w:pPr>
    </w:p>
    <w:p w14:paraId="01CEA131">
      <w:pPr>
        <w:rPr>
          <w:rFonts w:hint="eastAsia"/>
          <w:lang w:val="en-US" w:eastAsia="zh-CN"/>
        </w:rPr>
      </w:pPr>
    </w:p>
    <w:p w14:paraId="7CA1B24C">
      <w:pPr>
        <w:rPr>
          <w:rFonts w:hint="eastAsia"/>
          <w:lang w:val="en-US" w:eastAsia="zh-CN"/>
        </w:rPr>
      </w:pPr>
    </w:p>
    <w:p w14:paraId="69CD1B70">
      <w:pPr>
        <w:ind w:firstLine="2560" w:firstLineChars="800"/>
        <w:rPr>
          <w:rFonts w:hint="eastAsia"/>
          <w:sz w:val="32"/>
          <w:szCs w:val="32"/>
          <w:lang w:val="en-US" w:eastAsia="zh-CN"/>
        </w:rPr>
      </w:pPr>
    </w:p>
    <w:p w14:paraId="33033331">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技术及技术评分编写</w:t>
      </w:r>
    </w:p>
    <w:p w14:paraId="138967D9">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p>
    <w:p w14:paraId="1AF8C007">
      <w:pPr>
        <w:pStyle w:val="15"/>
        <w:tabs>
          <w:tab w:val="right" w:leader="dot" w:pos="8609"/>
        </w:tabs>
        <w:ind w:left="0" w:leftChars="0" w:firstLine="954"/>
        <w:rPr>
          <w:rFonts w:hint="eastAsia" w:ascii="宋体" w:hAnsi="宋体" w:eastAsia="宋体" w:cs="宋体"/>
          <w:sz w:val="32"/>
          <w:szCs w:val="32"/>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1B920C9A">
      <w:pPr>
        <w:pStyle w:val="15"/>
        <w:tabs>
          <w:tab w:val="right" w:leader="dot" w:pos="8609"/>
        </w:tabs>
        <w:ind w:left="0" w:leftChars="0" w:firstLine="1166"/>
        <w:rPr>
          <w:rFonts w:hint="eastAsia" w:ascii="宋体" w:hAnsi="宋体" w:eastAsia="宋体" w:cs="宋体"/>
          <w:bCs/>
          <w:kern w:val="0"/>
          <w:sz w:val="32"/>
          <w:szCs w:val="32"/>
        </w:rPr>
      </w:pPr>
    </w:p>
    <w:p w14:paraId="22361364">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r>
        <w:rPr>
          <w:rFonts w:hint="eastAsia" w:ascii="宋体" w:hAnsi="宋体" w:eastAsia="宋体" w:cs="宋体"/>
          <w:b/>
          <w:w w:val="95"/>
          <w:kern w:val="0"/>
          <w:sz w:val="32"/>
          <w:szCs w:val="32"/>
        </w:rPr>
        <w:t>商务及商务评分编写</w:t>
      </w:r>
    </w:p>
    <w:p w14:paraId="793C5BEC">
      <w:pPr>
        <w:ind w:firstLine="954"/>
        <w:rPr>
          <w:rFonts w:hint="eastAsia" w:ascii="宋体" w:hAnsi="宋体" w:eastAsia="宋体" w:cs="宋体"/>
          <w:sz w:val="32"/>
          <w:szCs w:val="32"/>
          <w:u w:val="single"/>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54A3AEAA">
      <w:pPr>
        <w:pStyle w:val="60"/>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07B6BF24">
      <w:pPr>
        <w:pStyle w:val="14"/>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17F61BEB">
      <w:pPr>
        <w:pStyle w:val="14"/>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14C7E55">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2E1F84D5">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2E929064">
      <w:pPr>
        <w:rPr>
          <w:rFonts w:ascii="宋体" w:hAnsi="宋体"/>
          <w:b/>
          <w:sz w:val="28"/>
          <w:szCs w:val="28"/>
        </w:rPr>
      </w:pPr>
    </w:p>
    <w:p w14:paraId="3BEE3766">
      <w:pPr>
        <w:rPr>
          <w:rFonts w:ascii="宋体" w:hAnsi="宋体"/>
          <w:b/>
          <w:sz w:val="28"/>
          <w:szCs w:val="28"/>
        </w:rPr>
      </w:pPr>
    </w:p>
    <w:p w14:paraId="2A8E32E5">
      <w:pPr>
        <w:widowControl/>
        <w:jc w:val="left"/>
        <w:rPr>
          <w:rFonts w:ascii="宋体" w:hAnsi="宋体"/>
          <w:b/>
          <w:sz w:val="28"/>
          <w:szCs w:val="28"/>
        </w:rPr>
      </w:pPr>
      <w:r>
        <w:rPr>
          <w:rFonts w:ascii="宋体" w:hAnsi="宋体"/>
          <w:b/>
          <w:sz w:val="28"/>
          <w:szCs w:val="28"/>
        </w:rPr>
        <w:br w:type="page"/>
      </w:r>
    </w:p>
    <w:bookmarkEnd w:id="5"/>
    <w:p w14:paraId="4834BC35">
      <w:pPr>
        <w:pStyle w:val="2"/>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14:paraId="62FE4A4C">
      <w:pPr>
        <w:jc w:val="center"/>
        <w:rPr>
          <w:rFonts w:ascii="宋体" w:hAnsi="宋体"/>
          <w:color w:val="000000"/>
          <w:sz w:val="32"/>
          <w:szCs w:val="32"/>
        </w:rPr>
      </w:pPr>
      <w:bookmarkStart w:id="6" w:name="_Toc415675120"/>
      <w:bookmarkStart w:id="7" w:name="OLE_LINK7"/>
      <w:bookmarkStart w:id="8" w:name="OLE_LINK4"/>
      <w:bookmarkStart w:id="9" w:name="OLE_LINK1"/>
      <w:bookmarkStart w:id="10" w:name="_Toc440556695"/>
      <w:bookmarkStart w:id="11" w:name="_Toc415675642"/>
      <w:bookmarkStart w:id="82" w:name="_GoBack"/>
      <w:r>
        <w:rPr>
          <w:rFonts w:hint="eastAsia" w:ascii="宋体" w:hAnsi="宋体" w:cs="宋体"/>
          <w:b/>
          <w:sz w:val="32"/>
          <w:szCs w:val="32"/>
          <w:highlight w:val="none"/>
          <w:u w:val="single"/>
        </w:rPr>
        <w:t>重庆亿煊绝热新材料科技有限公司生产主体设备拆除、搬迁及安装调试</w:t>
      </w:r>
      <w:r>
        <w:rPr>
          <w:rFonts w:hint="eastAsia" w:ascii="宋体" w:hAnsi="宋体" w:cs="宋体"/>
          <w:b/>
          <w:sz w:val="32"/>
          <w:szCs w:val="32"/>
        </w:rPr>
        <w:t>采购</w:t>
      </w:r>
    </w:p>
    <w:p w14:paraId="3FD0E927">
      <w:pPr>
        <w:spacing w:line="360" w:lineRule="auto"/>
        <w:jc w:val="left"/>
        <w:outlineLvl w:val="0"/>
        <w:rPr>
          <w:rFonts w:ascii="宋体" w:hAnsi="宋体"/>
          <w:b/>
          <w:snapToGrid w:val="0"/>
          <w:kern w:val="0"/>
          <w:sz w:val="28"/>
          <w:szCs w:val="28"/>
        </w:rPr>
      </w:pPr>
      <w:bookmarkStart w:id="12" w:name="_Toc16466"/>
      <w:bookmarkStart w:id="13" w:name="_Toc26356"/>
      <w:bookmarkStart w:id="14" w:name="_Toc27508"/>
      <w:bookmarkStart w:id="15" w:name="_Toc29382"/>
      <w:bookmarkStart w:id="16" w:name="_Toc30279"/>
      <w:bookmarkStart w:id="17" w:name="_Toc10497"/>
      <w:bookmarkStart w:id="18" w:name="_Toc4962"/>
      <w:bookmarkStart w:id="19" w:name="_Toc844"/>
      <w:bookmarkStart w:id="20" w:name="_Toc5554"/>
      <w:bookmarkStart w:id="21" w:name="_Toc14729"/>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044BB4B0">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highlight w:val="none"/>
          <w:u w:val="single"/>
        </w:rPr>
        <w:t>重庆亿煊绝热新材料科技有限公司生产主体设备拆除、搬迁及安装调试</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highlight w:val="none"/>
          <w:u w:val="single"/>
        </w:rPr>
        <w:t>重庆亿煊绝热新材料科技有限公司生产主体设备拆除、搬迁及安装调试</w:t>
      </w:r>
      <w:r>
        <w:rPr>
          <w:rFonts w:hint="eastAsia" w:ascii="宋体" w:hAnsi="宋体" w:cs="宋体"/>
          <w:kern w:val="0"/>
          <w:szCs w:val="21"/>
        </w:rPr>
        <w:t>进行公开竞争性谈判，特邀有兴趣的潜在单位参与竞争性谈判。</w:t>
      </w:r>
    </w:p>
    <w:p w14:paraId="2EEB3D48">
      <w:pPr>
        <w:spacing w:line="440" w:lineRule="exact"/>
        <w:jc w:val="left"/>
        <w:outlineLvl w:val="0"/>
        <w:rPr>
          <w:rFonts w:ascii="宋体" w:hAnsi="宋体"/>
          <w:b/>
          <w:snapToGrid w:val="0"/>
          <w:kern w:val="0"/>
          <w:szCs w:val="21"/>
        </w:rPr>
      </w:pPr>
      <w:bookmarkStart w:id="22" w:name="_Toc19590"/>
      <w:bookmarkStart w:id="23" w:name="_Toc31685"/>
      <w:bookmarkStart w:id="24" w:name="_Toc24224"/>
      <w:bookmarkStart w:id="25" w:name="_Toc18911"/>
      <w:bookmarkStart w:id="26" w:name="_Toc16188"/>
      <w:bookmarkStart w:id="27" w:name="_Toc29348"/>
      <w:bookmarkStart w:id="28" w:name="_Toc6552"/>
      <w:bookmarkStart w:id="29" w:name="_Toc8077"/>
      <w:bookmarkStart w:id="30" w:name="_Toc17916"/>
      <w:bookmarkStart w:id="31" w:name="_Toc20027"/>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63B1BB77">
      <w:pPr>
        <w:widowControl/>
        <w:tabs>
          <w:tab w:val="left" w:pos="8208"/>
          <w:tab w:val="left" w:pos="9072"/>
        </w:tabs>
        <w:suppressAutoHyphens/>
        <w:spacing w:line="440" w:lineRule="exact"/>
        <w:rPr>
          <w:rFonts w:ascii="宋体" w:hAnsi="宋体" w:cs="宋体"/>
          <w:bCs/>
          <w:kern w:val="0"/>
          <w:szCs w:val="21"/>
          <w:u w:val="single"/>
        </w:rPr>
      </w:pPr>
      <w:r>
        <w:rPr>
          <w:rFonts w:hint="eastAsia" w:ascii="宋体" w:hAnsi="宋体" w:cs="宋体"/>
          <w:kern w:val="0"/>
          <w:szCs w:val="21"/>
        </w:rPr>
        <w:t>2.1 项目名称：</w:t>
      </w:r>
      <w:r>
        <w:rPr>
          <w:rFonts w:hint="eastAsia" w:ascii="宋体" w:hAnsi="宋体" w:cs="宋体"/>
          <w:kern w:val="0"/>
          <w:szCs w:val="21"/>
          <w:highlight w:val="none"/>
          <w:u w:val="single"/>
        </w:rPr>
        <w:t>重庆亿煊绝热新材料科技有限公司生产主体设备拆除、搬迁及安装调试</w:t>
      </w:r>
    </w:p>
    <w:p w14:paraId="47B0A45F">
      <w:pPr>
        <w:topLinePunct/>
        <w:adjustRightInd w:val="0"/>
        <w:snapToGrid w:val="0"/>
        <w:spacing w:line="440" w:lineRule="exact"/>
        <w:rPr>
          <w:rFonts w:hint="eastAsia" w:ascii="宋体" w:hAnsi="宋体" w:cs="宋体"/>
          <w:kern w:val="0"/>
          <w:szCs w:val="21"/>
          <w:highlight w:val="none"/>
          <w:u w:val="single"/>
        </w:rPr>
      </w:pPr>
      <w:r>
        <w:rPr>
          <w:rFonts w:hint="eastAsia" w:ascii="宋体" w:hAnsi="宋体"/>
          <w:color w:val="000000"/>
          <w:szCs w:val="21"/>
        </w:rPr>
        <w:t>2.2 竞争性谈判范围：</w:t>
      </w:r>
      <w:r>
        <w:rPr>
          <w:rFonts w:hint="eastAsia" w:ascii="宋体" w:hAnsi="宋体" w:cs="宋体"/>
          <w:kern w:val="0"/>
          <w:szCs w:val="21"/>
          <w:highlight w:val="none"/>
          <w:u w:val="single"/>
        </w:rPr>
        <w:t>该生产线设备主体结构复杂，包含但不限于短切设备、抓棉机、粗、精开松、凝棉器、储料大仓、火星金属探测器、振动棉箱、皮带秤、梳理机、铺网机、针刺机、高温烘房、冷却输送、裁切装置、起重机、保湿棚及除尘机组，送料管道，烟气管道等关键部件，同时配备8台机组控制柜。两条生产线设备约80吨。</w:t>
      </w:r>
    </w:p>
    <w:p w14:paraId="2DF5DB8B">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kern w:val="0"/>
          <w:szCs w:val="21"/>
          <w:highlight w:val="none"/>
          <w:u w:val="none"/>
          <w:lang w:val="en-US" w:eastAsia="zh-CN"/>
        </w:rPr>
      </w:pPr>
      <w:r>
        <w:rPr>
          <w:rFonts w:hint="eastAsia" w:ascii="宋体" w:hAnsi="宋体" w:cs="宋体"/>
          <w:kern w:val="0"/>
          <w:szCs w:val="21"/>
          <w:highlight w:val="none"/>
          <w:u w:val="single"/>
          <w:lang w:val="en-US" w:eastAsia="zh-CN"/>
        </w:rPr>
        <w:t>2.3</w:t>
      </w:r>
      <w:r>
        <w:rPr>
          <w:rFonts w:hint="eastAsia" w:ascii="宋体" w:hAnsi="宋体" w:cs="Times New Roman"/>
          <w:color w:val="auto"/>
          <w:kern w:val="2"/>
          <w:sz w:val="21"/>
          <w:szCs w:val="21"/>
          <w:highlight w:val="none"/>
          <w:u w:val="single"/>
          <w:lang w:val="en-US" w:eastAsia="zh-CN" w:bidi="ar-SA"/>
        </w:rPr>
        <w:t>本项目1号生产线拆迁至甲方指定区域，2号生产线拆迁至甲方指定区域并安装及调试。</w:t>
      </w:r>
    </w:p>
    <w:p w14:paraId="2452CADF">
      <w:pPr>
        <w:topLinePunct/>
        <w:adjustRightInd w:val="0"/>
        <w:snapToGrid w:val="0"/>
        <w:spacing w:line="440" w:lineRule="exact"/>
        <w:rPr>
          <w:rFonts w:hint="eastAsia" w:ascii="宋体" w:hAnsi="宋体" w:cs="宋体"/>
          <w:kern w:val="0"/>
          <w:szCs w:val="21"/>
          <w:highlight w:val="none"/>
          <w:u w:val="single"/>
        </w:rPr>
      </w:pPr>
      <w:r>
        <w:rPr>
          <w:rFonts w:hint="eastAsia" w:ascii="宋体" w:hAnsi="宋体" w:cs="宋体"/>
          <w:kern w:val="0"/>
          <w:szCs w:val="21"/>
          <w:highlight w:val="none"/>
          <w:u w:val="single"/>
        </w:rPr>
        <w:t>（1）拆除区域范围1：车间相关所有工艺管道及电缆等相关配套设施（以现场标注和交底资料为准）。</w:t>
      </w:r>
    </w:p>
    <w:p w14:paraId="05FD94D7">
      <w:pPr>
        <w:topLinePunct/>
        <w:adjustRightInd w:val="0"/>
        <w:snapToGrid w:val="0"/>
        <w:spacing w:line="440" w:lineRule="exact"/>
        <w:rPr>
          <w:rFonts w:hint="eastAsia" w:ascii="宋体" w:hAnsi="宋体" w:cs="宋体"/>
          <w:kern w:val="0"/>
          <w:szCs w:val="21"/>
          <w:highlight w:val="none"/>
          <w:u w:val="single"/>
        </w:rPr>
      </w:pPr>
      <w:r>
        <w:rPr>
          <w:rFonts w:hint="eastAsia" w:ascii="宋体" w:hAnsi="宋体" w:cs="宋体"/>
          <w:kern w:val="0"/>
          <w:szCs w:val="21"/>
          <w:highlight w:val="none"/>
          <w:u w:val="single"/>
        </w:rPr>
        <w:t>（2）拆除区域范围2：拆除厂房安装的设备及工艺相关的配套设施(如工艺管道、设备基础、设备、电缆桥架及电缆等)，保留原始建筑结构及照明设施，除原始建筑结构均拆除至零平面。</w:t>
      </w:r>
    </w:p>
    <w:p w14:paraId="38E08664">
      <w:pPr>
        <w:topLinePunct/>
        <w:adjustRightInd w:val="0"/>
        <w:snapToGrid w:val="0"/>
        <w:spacing w:line="440" w:lineRule="exact"/>
        <w:rPr>
          <w:rFonts w:hint="eastAsia" w:ascii="宋体" w:hAnsi="宋体" w:cs="宋体"/>
          <w:kern w:val="0"/>
          <w:szCs w:val="21"/>
          <w:highlight w:val="none"/>
          <w:u w:val="single"/>
        </w:rPr>
      </w:pPr>
      <w:r>
        <w:rPr>
          <w:rFonts w:hint="eastAsia" w:ascii="宋体" w:hAnsi="宋体" w:cs="宋体"/>
          <w:kern w:val="0"/>
          <w:szCs w:val="21"/>
          <w:highlight w:val="none"/>
          <w:u w:val="single"/>
        </w:rPr>
        <w:t xml:space="preserve"> (3）拆除区域范围3：设备本体及其附属系统，包括所有传动装置、辊系组件、加热系统、电气控制系统及配套的液压与气动管路，拆解后按功能单元分类打包，关键部件做好防尘防撞保护。各组件须编号登记，建立搬迁台账，确保现场重建时可精准复位。</w:t>
      </w:r>
    </w:p>
    <w:p w14:paraId="102B189E">
      <w:pPr>
        <w:topLinePunct/>
        <w:adjustRightInd w:val="0"/>
        <w:snapToGrid w:val="0"/>
        <w:spacing w:line="440" w:lineRule="exact"/>
        <w:rPr>
          <w:rFonts w:ascii="宋体" w:hAnsi="宋体"/>
          <w:color w:val="000000"/>
          <w:szCs w:val="21"/>
          <w:highlight w:val="none"/>
        </w:rPr>
      </w:pPr>
      <w:r>
        <w:rPr>
          <w:rFonts w:hint="eastAsia" w:ascii="宋体" w:hAnsi="宋体" w:cs="宋体"/>
          <w:kern w:val="0"/>
          <w:szCs w:val="21"/>
          <w:highlight w:val="none"/>
          <w:u w:val="single"/>
        </w:rPr>
        <w:t>(4）拆除区域范围4：主体设备顶部废气管道接口开始断开拆除，水、电、气、从设备接入口开始断开。断开点外的管线由施工单位负责拆除并妥善封堵，确保无残留介质泄漏风险；断开点以内的设备侧管线随设备整体搬迁。</w:t>
      </w:r>
    </w:p>
    <w:p w14:paraId="54451ED1">
      <w:pPr>
        <w:topLinePunct/>
        <w:adjustRightInd w:val="0"/>
        <w:snapToGrid w:val="0"/>
        <w:spacing w:line="440" w:lineRule="exact"/>
        <w:rPr>
          <w:rFonts w:hint="default" w:ascii="宋体" w:hAnsi="宋体"/>
          <w:szCs w:val="21"/>
          <w:highlight w:val="none"/>
          <w:lang w:val="en-US"/>
        </w:rPr>
      </w:pPr>
      <w:r>
        <w:rPr>
          <w:rFonts w:hint="eastAsia" w:ascii="宋体" w:hAnsi="宋体"/>
          <w:szCs w:val="21"/>
          <w:highlight w:val="none"/>
        </w:rPr>
        <w:t xml:space="preserve">2.3 </w:t>
      </w:r>
      <w:r>
        <w:rPr>
          <w:rFonts w:hint="eastAsia" w:ascii="宋体" w:hAnsi="宋体"/>
          <w:szCs w:val="21"/>
          <w:highlight w:val="none"/>
          <w:lang w:val="en-US" w:eastAsia="zh-CN"/>
        </w:rPr>
        <w:t>施工</w:t>
      </w:r>
      <w:r>
        <w:rPr>
          <w:rFonts w:hint="eastAsia" w:ascii="宋体" w:hAnsi="宋体"/>
          <w:szCs w:val="21"/>
          <w:highlight w:val="none"/>
        </w:rPr>
        <w:t>时间：</w:t>
      </w:r>
      <w:r>
        <w:rPr>
          <w:rFonts w:hint="eastAsia" w:ascii="宋体" w:hAnsi="宋体"/>
          <w:szCs w:val="21"/>
          <w:highlight w:val="none"/>
          <w:u w:val="single"/>
          <w:lang w:val="en-US" w:eastAsia="zh-CN"/>
        </w:rPr>
        <w:t>60</w:t>
      </w:r>
      <w:r>
        <w:rPr>
          <w:rFonts w:hint="eastAsia" w:ascii="宋体" w:hAnsi="宋体" w:cs="宋体"/>
          <w:kern w:val="0"/>
          <w:szCs w:val="21"/>
          <w:highlight w:val="none"/>
          <w:u w:val="single"/>
          <w:lang w:val="en-US" w:eastAsia="zh-CN"/>
        </w:rPr>
        <w:t>日历天</w:t>
      </w:r>
    </w:p>
    <w:p w14:paraId="1E9A5881">
      <w:pPr>
        <w:topLinePunct/>
        <w:adjustRightInd w:val="0"/>
        <w:snapToGrid w:val="0"/>
        <w:spacing w:line="440" w:lineRule="exac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4施工</w:t>
      </w:r>
      <w:r>
        <w:rPr>
          <w:rFonts w:hint="eastAsia" w:ascii="宋体" w:hAnsi="宋体"/>
          <w:szCs w:val="21"/>
          <w:highlight w:val="none"/>
        </w:rPr>
        <w:t>地点：重庆国际复合材料股份有限公司长寿厂区内，特纤工厂D区</w:t>
      </w:r>
    </w:p>
    <w:p w14:paraId="75687306">
      <w:pPr>
        <w:topLinePunct/>
        <w:adjustRightInd w:val="0"/>
        <w:snapToGrid w:val="0"/>
        <w:spacing w:line="440" w:lineRule="exact"/>
        <w:rPr>
          <w:rFonts w:ascii="宋体" w:hAnsi="宋体"/>
          <w:szCs w:val="21"/>
          <w:highlight w:val="none"/>
        </w:rPr>
      </w:pPr>
      <w:r>
        <w:rPr>
          <w:rFonts w:hint="eastAsia" w:ascii="宋体" w:hAnsi="宋体"/>
          <w:szCs w:val="21"/>
          <w:highlight w:val="none"/>
        </w:rPr>
        <w:t xml:space="preserve">2.5 </w:t>
      </w:r>
      <w:r>
        <w:rPr>
          <w:rFonts w:hint="eastAsia" w:ascii="宋体" w:hAnsi="宋体" w:cs="宋体"/>
          <w:kern w:val="0"/>
          <w:szCs w:val="21"/>
          <w:highlight w:val="none"/>
        </w:rPr>
        <w:t>该项目设置最高限价：人民币</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100</w:t>
      </w:r>
      <w:r>
        <w:rPr>
          <w:rFonts w:ascii="宋体" w:hAnsi="宋体" w:cs="宋体"/>
          <w:kern w:val="0"/>
          <w:szCs w:val="21"/>
          <w:highlight w:val="none"/>
          <w:u w:val="single"/>
        </w:rPr>
        <w:t xml:space="preserve">  </w:t>
      </w:r>
      <w:r>
        <w:rPr>
          <w:rFonts w:hint="eastAsia" w:ascii="宋体" w:hAnsi="宋体" w:cs="宋体"/>
          <w:kern w:val="0"/>
          <w:szCs w:val="21"/>
          <w:highlight w:val="none"/>
        </w:rPr>
        <w:t>万元，所有单位报价不得超过最高限价，</w:t>
      </w:r>
      <w:r>
        <w:rPr>
          <w:rFonts w:hint="eastAsia" w:ascii="宋体" w:hAnsi="宋体" w:cs="宋体"/>
          <w:szCs w:val="21"/>
          <w:highlight w:val="none"/>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highlight w:val="none"/>
        </w:rPr>
        <w:t>材料到厂后卸货至买方指定地点</w:t>
      </w:r>
      <w:r>
        <w:rPr>
          <w:rFonts w:hint="eastAsia" w:ascii="宋体" w:hAnsi="宋体" w:cs="宋体"/>
          <w:szCs w:val="21"/>
          <w:highlight w:val="none"/>
        </w:rPr>
        <w:t>）</w:t>
      </w:r>
    </w:p>
    <w:p w14:paraId="6E30AE4F">
      <w:pPr>
        <w:topLinePunct/>
        <w:adjustRightInd w:val="0"/>
        <w:snapToGrid w:val="0"/>
        <w:spacing w:line="440" w:lineRule="exact"/>
        <w:rPr>
          <w:rFonts w:hint="eastAsia" w:ascii="宋体" w:hAnsi="宋体" w:eastAsia="宋体" w:cs="宋体"/>
          <w:color w:val="auto"/>
          <w:kern w:val="0"/>
          <w:szCs w:val="21"/>
          <w:highlight w:val="none"/>
          <w:lang w:eastAsia="zh-CN"/>
        </w:rPr>
      </w:pPr>
      <w:r>
        <w:rPr>
          <w:rFonts w:hint="eastAsia" w:ascii="宋体" w:hAnsi="宋体"/>
          <w:szCs w:val="21"/>
          <w:highlight w:val="none"/>
        </w:rPr>
        <w:t>2.6 付款方式：</w:t>
      </w:r>
      <w:r>
        <w:rPr>
          <w:rFonts w:hint="eastAsia" w:ascii="宋体" w:hAnsi="宋体" w:cs="宋体"/>
          <w:color w:val="auto"/>
          <w:highlight w:val="none"/>
        </w:rPr>
        <w:t>现金电汇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合同签订后</w:t>
      </w:r>
      <w:r>
        <w:rPr>
          <w:rFonts w:hint="eastAsia" w:ascii="宋体" w:hAnsi="宋体" w:cs="宋体"/>
          <w:color w:val="auto"/>
          <w:kern w:val="0"/>
          <w:szCs w:val="21"/>
          <w:highlight w:val="none"/>
          <w:lang w:val="en-US" w:eastAsia="zh-CN"/>
        </w:rPr>
        <w:t>以项目进度支付</w:t>
      </w:r>
      <w:r>
        <w:rPr>
          <w:rFonts w:hint="eastAsia" w:ascii="宋体" w:hAnsi="宋体" w:cs="宋体"/>
          <w:color w:val="auto"/>
          <w:kern w:val="0"/>
          <w:szCs w:val="21"/>
          <w:highlight w:val="none"/>
          <w:lang w:eastAsia="zh-CN"/>
        </w:rPr>
        <w:t>。</w:t>
      </w:r>
    </w:p>
    <w:p w14:paraId="61090816">
      <w:pPr>
        <w:topLinePunct/>
        <w:adjustRightInd w:val="0"/>
        <w:snapToGrid w:val="0"/>
        <w:spacing w:line="440" w:lineRule="exac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1、完成两套设备搬迁后支付</w:t>
      </w:r>
      <w:r>
        <w:rPr>
          <w:rFonts w:hint="eastAsia" w:ascii="宋体" w:hAnsi="宋体" w:cs="宋体"/>
          <w:color w:val="auto"/>
          <w:kern w:val="0"/>
          <w:szCs w:val="21"/>
          <w:highlight w:val="none"/>
        </w:rPr>
        <w:t>总货款的30%，卖方同时出具</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%全额增值税专用发票</w:t>
      </w:r>
      <w:r>
        <w:rPr>
          <w:rFonts w:hint="eastAsia" w:ascii="宋体" w:hAnsi="宋体" w:cs="宋体"/>
          <w:color w:val="auto"/>
          <w:kern w:val="0"/>
          <w:szCs w:val="21"/>
          <w:highlight w:val="none"/>
          <w:lang w:eastAsia="zh-CN"/>
        </w:rPr>
        <w:t>；</w:t>
      </w:r>
    </w:p>
    <w:p w14:paraId="331164CC">
      <w:pPr>
        <w:topLinePunct/>
        <w:adjustRightInd w:val="0"/>
        <w:snapToGrid w:val="0"/>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2、完成2号生产线安装</w:t>
      </w:r>
      <w:r>
        <w:rPr>
          <w:rFonts w:hint="eastAsia" w:ascii="宋体" w:hAnsi="宋体" w:cs="宋体"/>
          <w:color w:val="auto"/>
          <w:kern w:val="0"/>
          <w:szCs w:val="21"/>
          <w:highlight w:val="none"/>
        </w:rPr>
        <w:t>经双方共同验收合格后5个工作日内支付总货款的30%；</w:t>
      </w:r>
    </w:p>
    <w:p w14:paraId="76A2777E">
      <w:pPr>
        <w:topLinePunct/>
        <w:adjustRightInd w:val="0"/>
        <w:snapToGrid w:val="0"/>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3、完成2号生产线</w:t>
      </w:r>
      <w:r>
        <w:rPr>
          <w:rFonts w:hint="eastAsia" w:ascii="宋体" w:hAnsi="宋体" w:cs="宋体"/>
          <w:color w:val="auto"/>
          <w:kern w:val="0"/>
          <w:szCs w:val="21"/>
          <w:highlight w:val="none"/>
        </w:rPr>
        <w:t>调试完毕，并经72小时连续试运行</w:t>
      </w:r>
      <w:r>
        <w:rPr>
          <w:rFonts w:hint="eastAsia" w:ascii="宋体" w:hAnsi="宋体" w:cs="宋体"/>
          <w:color w:val="auto"/>
          <w:kern w:val="0"/>
          <w:szCs w:val="21"/>
          <w:highlight w:val="none"/>
          <w:lang w:val="en-US" w:eastAsia="zh-CN"/>
        </w:rPr>
        <w:t>验收</w:t>
      </w:r>
      <w:r>
        <w:rPr>
          <w:rFonts w:hint="eastAsia" w:ascii="宋体" w:hAnsi="宋体" w:cs="宋体"/>
          <w:color w:val="auto"/>
          <w:kern w:val="0"/>
          <w:szCs w:val="21"/>
          <w:highlight w:val="none"/>
        </w:rPr>
        <w:t>合格后5个工作日内支付总货款的35%；</w:t>
      </w:r>
    </w:p>
    <w:p w14:paraId="52FDC45F">
      <w:pPr>
        <w:topLinePunct/>
        <w:adjustRightInd w:val="0"/>
        <w:snapToGrid w:val="0"/>
        <w:spacing w:line="440" w:lineRule="exact"/>
        <w:rPr>
          <w:rFonts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总货款的5%作为质保金，质保期12个月满后5个工作日内支付。</w:t>
      </w:r>
    </w:p>
    <w:p w14:paraId="0A95D958">
      <w:pPr>
        <w:spacing w:line="440" w:lineRule="exact"/>
        <w:jc w:val="left"/>
        <w:outlineLvl w:val="0"/>
        <w:rPr>
          <w:rFonts w:ascii="宋体" w:hAnsi="宋体"/>
          <w:b/>
          <w:snapToGrid w:val="0"/>
          <w:kern w:val="0"/>
          <w:szCs w:val="21"/>
          <w:highlight w:val="none"/>
        </w:rPr>
      </w:pPr>
      <w:bookmarkStart w:id="32" w:name="_Toc22086"/>
      <w:bookmarkStart w:id="33" w:name="_Toc21527"/>
      <w:bookmarkStart w:id="34" w:name="_Toc14373"/>
      <w:bookmarkStart w:id="35" w:name="_Toc18439"/>
      <w:bookmarkStart w:id="36" w:name="_Toc20349"/>
      <w:bookmarkStart w:id="37" w:name="_Toc25935"/>
      <w:bookmarkStart w:id="38" w:name="_Toc29166"/>
      <w:bookmarkStart w:id="39" w:name="_Toc25025"/>
      <w:bookmarkStart w:id="40" w:name="_Toc8793"/>
      <w:bookmarkStart w:id="41" w:name="_Toc9431"/>
      <w:r>
        <w:rPr>
          <w:rFonts w:hint="eastAsia" w:ascii="宋体" w:hAnsi="宋体"/>
          <w:b/>
          <w:snapToGrid w:val="0"/>
          <w:kern w:val="0"/>
          <w:szCs w:val="21"/>
          <w:highlight w:val="none"/>
        </w:rPr>
        <w:t>3. 供应商资格要求</w:t>
      </w:r>
    </w:p>
    <w:p w14:paraId="1ED0A69E">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2D34807E">
      <w:pPr>
        <w:topLinePunct/>
        <w:adjustRightInd w:val="0"/>
        <w:snapToGrid w:val="0"/>
        <w:spacing w:line="440" w:lineRule="exact"/>
        <w:rPr>
          <w:rFonts w:ascii="宋体" w:hAnsi="宋体"/>
          <w:color w:val="auto"/>
          <w:kern w:val="0"/>
          <w:szCs w:val="21"/>
          <w:highlight w:val="none"/>
        </w:rPr>
      </w:pPr>
      <w:r>
        <w:rPr>
          <w:rFonts w:hint="eastAsia" w:ascii="宋体" w:hAnsi="宋体"/>
          <w:color w:val="auto"/>
          <w:kern w:val="0"/>
          <w:szCs w:val="21"/>
          <w:highlight w:val="none"/>
        </w:rPr>
        <w:t>3.1.</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在中国境内合法工商登记。</w:t>
      </w:r>
    </w:p>
    <w:p w14:paraId="51387661">
      <w:pPr>
        <w:topLinePunct/>
        <w:adjustRightInd w:val="0"/>
        <w:snapToGrid w:val="0"/>
        <w:spacing w:line="440" w:lineRule="exact"/>
        <w:rPr>
          <w:rFonts w:hint="default" w:ascii="宋体" w:hAnsi="宋体"/>
          <w:color w:val="auto"/>
          <w:kern w:val="0"/>
          <w:szCs w:val="21"/>
          <w:highlight w:val="none"/>
          <w:lang w:val="en-US" w:eastAsia="zh-CN"/>
        </w:rPr>
      </w:pPr>
      <w:r>
        <w:rPr>
          <w:rFonts w:hint="eastAsia" w:ascii="宋体" w:hAnsi="宋体"/>
          <w:color w:val="auto"/>
          <w:kern w:val="0"/>
          <w:szCs w:val="21"/>
          <w:highlight w:val="none"/>
        </w:rPr>
        <w:t>3</w:t>
      </w:r>
      <w:r>
        <w:rPr>
          <w:rFonts w:ascii="宋体" w:hAnsi="宋体"/>
          <w:color w:val="auto"/>
          <w:kern w:val="0"/>
          <w:szCs w:val="21"/>
          <w:highlight w:val="none"/>
        </w:rPr>
        <w:t>.1.</w:t>
      </w:r>
      <w:r>
        <w:rPr>
          <w:rFonts w:hint="eastAsia" w:ascii="宋体" w:hAnsi="宋体"/>
          <w:color w:val="auto"/>
          <w:kern w:val="0"/>
          <w:szCs w:val="21"/>
          <w:highlight w:val="none"/>
          <w:lang w:val="en-US" w:eastAsia="zh-CN"/>
        </w:rPr>
        <w:t>2具备工商行政主管部门颁发的经营期限内的营业执照(统一社会信用代码)，具备履行合同所必须的设备和专业技术能力。</w:t>
      </w:r>
    </w:p>
    <w:p w14:paraId="7574D8C8">
      <w:pPr>
        <w:topLinePunct/>
        <w:adjustRightInd w:val="0"/>
        <w:snapToGrid w:val="0"/>
        <w:spacing w:line="440" w:lineRule="exact"/>
        <w:rPr>
          <w:color w:val="auto"/>
          <w:highlight w:val="none"/>
        </w:rPr>
      </w:pPr>
      <w:r>
        <w:rPr>
          <w:rFonts w:hint="eastAsia" w:ascii="宋体" w:hAnsi="宋体"/>
          <w:color w:val="auto"/>
          <w:kern w:val="0"/>
          <w:szCs w:val="21"/>
          <w:highlight w:val="none"/>
        </w:rPr>
        <w:t>3</w:t>
      </w:r>
      <w:r>
        <w:rPr>
          <w:rFonts w:ascii="宋体" w:hAnsi="宋体"/>
          <w:color w:val="auto"/>
          <w:kern w:val="0"/>
          <w:szCs w:val="21"/>
          <w:highlight w:val="none"/>
        </w:rPr>
        <w:t>.1.</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具有</w:t>
      </w:r>
      <w:r>
        <w:rPr>
          <w:rFonts w:hint="eastAsia" w:ascii="宋体" w:hAnsi="宋体"/>
          <w:color w:val="auto"/>
          <w:kern w:val="0"/>
          <w:szCs w:val="21"/>
          <w:highlight w:val="none"/>
          <w:lang w:val="en-US" w:eastAsia="zh-CN"/>
        </w:rPr>
        <w:t>1个</w:t>
      </w:r>
      <w:r>
        <w:rPr>
          <w:rFonts w:hint="eastAsia" w:ascii="宋体" w:hAnsi="宋体"/>
          <w:color w:val="auto"/>
          <w:kern w:val="0"/>
          <w:szCs w:val="21"/>
          <w:highlight w:val="none"/>
        </w:rPr>
        <w:t>类似生产线或相关行业(请注明行业，如:化工、机械制造、食品加工、电子装配等)的安装、监督、调试等相关服务业绩(提供合同复印件，加盖供应商公章)</w:t>
      </w:r>
    </w:p>
    <w:p w14:paraId="1500BE42">
      <w:pPr>
        <w:topLinePunct/>
        <w:adjustRightInd w:val="0"/>
        <w:snapToGrid w:val="0"/>
        <w:spacing w:line="440" w:lineRule="exact"/>
        <w:rPr>
          <w:rFonts w:hint="default" w:eastAsia="宋体"/>
          <w:lang w:val="en-US" w:eastAsia="zh-CN"/>
        </w:rPr>
      </w:pPr>
      <w:r>
        <w:rPr>
          <w:rFonts w:hint="eastAsia"/>
          <w:lang w:val="en-US" w:eastAsia="zh-CN"/>
        </w:rPr>
        <w:t>3.1.4未被列入“信用中国”网站(www.creditchina.gov.cn)失信被执行人、重大税收违法案件当事人名单、政府采购严重违法失信行(www.ccgp.gov.cn)“政府采购严重为记录名单及中国政府采购网违法失信行为信息记录”名单。（提供上述2个网站信用信息查询记录）</w:t>
      </w:r>
    </w:p>
    <w:p w14:paraId="7BA8279C">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494086FB">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5CD721CD">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6C5CB08C">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highlight w:val="none"/>
        </w:rPr>
        <w:t>应包含</w:t>
      </w:r>
      <w:r>
        <w:rPr>
          <w:rFonts w:hint="eastAsia" w:ascii="宋体" w:hAnsi="宋体"/>
          <w:color w:val="000000"/>
          <w:szCs w:val="21"/>
          <w:highlight w:val="none"/>
          <w:lang w:val="en-US" w:eastAsia="zh-CN"/>
        </w:rPr>
        <w:t>材料</w:t>
      </w:r>
      <w:r>
        <w:rPr>
          <w:rFonts w:hint="eastAsia" w:ascii="宋体" w:hAnsi="宋体"/>
          <w:color w:val="000000"/>
          <w:szCs w:val="21"/>
          <w:highlight w:val="none"/>
        </w:rPr>
        <w:t>款、税金、运费、保险费、管理费等</w:t>
      </w:r>
      <w:r>
        <w:rPr>
          <w:rFonts w:hint="eastAsia" w:ascii="宋体" w:hAnsi="宋体"/>
          <w:color w:val="000000"/>
          <w:szCs w:val="21"/>
        </w:rPr>
        <w:t>一切费用。</w:t>
      </w:r>
    </w:p>
    <w:p w14:paraId="1103EE99">
      <w:pPr>
        <w:pStyle w:val="17"/>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05E3672B">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23380"/>
      <w:bookmarkStart w:id="43" w:name="_Toc22256"/>
      <w:bookmarkStart w:id="44" w:name="_Toc19404"/>
      <w:bookmarkStart w:id="45" w:name="_Toc1277"/>
      <w:bookmarkStart w:id="46" w:name="_Toc7273"/>
      <w:bookmarkStart w:id="47" w:name="_Toc5540"/>
      <w:bookmarkStart w:id="48" w:name="_Toc14186"/>
      <w:bookmarkStart w:id="49" w:name="_Toc27438"/>
      <w:bookmarkStart w:id="50" w:name="_Toc11777"/>
      <w:bookmarkStart w:id="51" w:name="_Toc19904"/>
    </w:p>
    <w:p w14:paraId="02F657B2">
      <w:pPr>
        <w:numPr>
          <w:ilvl w:val="0"/>
          <w:numId w:val="2"/>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22B908E4">
      <w:pPr>
        <w:spacing w:after="24" w:afterLines="10" w:line="400" w:lineRule="exact"/>
        <w:ind w:firstLine="420" w:firstLineChars="200"/>
        <w:jc w:val="left"/>
        <w:rPr>
          <w:rStyle w:val="23"/>
          <w:rFonts w:ascii="宋体" w:hAnsi="宋体" w:cs="宋体"/>
          <w:color w:val="auto"/>
          <w:kern w:val="0"/>
        </w:rPr>
      </w:pPr>
      <w:r>
        <w:rPr>
          <w:rFonts w:hint="eastAsia" w:ascii="宋体" w:hAnsi="宋体" w:cs="宋体"/>
          <w:color w:val="auto"/>
          <w:szCs w:val="21"/>
        </w:rPr>
        <w:t>5.1</w:t>
      </w:r>
      <w:r>
        <w:rPr>
          <w:rFonts w:hint="eastAsia" w:ascii="宋体" w:hAnsi="宋体" w:cs="Tahoma"/>
          <w:color w:val="auto"/>
          <w:szCs w:val="21"/>
        </w:rPr>
        <w:t>本次竞争性谈判采取</w:t>
      </w:r>
      <w:r>
        <w:rPr>
          <w:rStyle w:val="23"/>
          <w:rFonts w:ascii="宋体" w:hAnsi="宋体" w:cs="宋体"/>
          <w:color w:val="auto"/>
          <w:kern w:val="0"/>
          <w:highlight w:val="none"/>
        </w:rPr>
        <w:t>综合评分法</w:t>
      </w:r>
      <w:r>
        <w:rPr>
          <w:rStyle w:val="23"/>
          <w:rFonts w:hint="eastAsia" w:ascii="宋体" w:hAnsi="宋体" w:cs="宋体"/>
          <w:color w:val="auto"/>
          <w:kern w:val="0"/>
          <w:highlight w:val="none"/>
        </w:rPr>
        <w:t>。</w:t>
      </w:r>
    </w:p>
    <w:p w14:paraId="0B96ECC3">
      <w:pPr>
        <w:numPr>
          <w:ilvl w:val="0"/>
          <w:numId w:val="3"/>
        </w:numPr>
        <w:spacing w:after="24"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对报价不高于最高限价的所有竞选人的谈判文件，进入符合性审查。</w:t>
      </w:r>
    </w:p>
    <w:p w14:paraId="4411C264">
      <w:pPr>
        <w:numPr>
          <w:ilvl w:val="0"/>
          <w:numId w:val="3"/>
        </w:numPr>
        <w:spacing w:after="24"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符合性审查合格的竞选人中，综合评分最高的成为第一成交候选人，综合评分次高的成为第二成交候选人，依次类推。</w:t>
      </w:r>
    </w:p>
    <w:p w14:paraId="0D899654">
      <w:pPr>
        <w:numPr>
          <w:ilvl w:val="0"/>
          <w:numId w:val="3"/>
        </w:numPr>
        <w:spacing w:after="24"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因谈判小组作否决处理，导致有效供应商不足三个的，谈判小组应当否决所有谈判文件。</w:t>
      </w:r>
    </w:p>
    <w:p w14:paraId="699A52AB">
      <w:pPr>
        <w:spacing w:line="440" w:lineRule="exact"/>
        <w:jc w:val="left"/>
        <w:outlineLvl w:val="0"/>
        <w:rPr>
          <w:rFonts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007176A6">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784"/>
      <w:bookmarkStart w:id="53" w:name="_Toc1075"/>
      <w:bookmarkStart w:id="54" w:name="_Toc24060"/>
      <w:bookmarkStart w:id="55" w:name="_Toc21446"/>
      <w:bookmarkStart w:id="56" w:name="_Toc4653"/>
      <w:bookmarkStart w:id="57" w:name="_Toc5692"/>
      <w:r>
        <w:rPr>
          <w:rFonts w:hint="eastAsia" w:ascii="宋体" w:hAnsi="宋体" w:cs="宋体"/>
          <w:szCs w:val="21"/>
        </w:rPr>
        <w:t>6.1 凡有意参加竞争性谈判者，请于北京时间</w:t>
      </w:r>
      <w:r>
        <w:rPr>
          <w:rFonts w:hint="eastAsia" w:ascii="宋体" w:hAnsi="宋体" w:cs="宋体"/>
          <w:szCs w:val="21"/>
          <w:u w:val="single"/>
        </w:rPr>
        <w:t xml:space="preserve"> </w:t>
      </w:r>
      <w:r>
        <w:rPr>
          <w:rFonts w:hint="eastAsia" w:ascii="宋体" w:hAnsi="宋体" w:cs="宋体"/>
          <w:szCs w:val="21"/>
          <w:u w:val="single"/>
          <w:lang w:val="en-US"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12</w:t>
      </w:r>
      <w:r>
        <w:rPr>
          <w:rFonts w:hint="eastAsia" w:ascii="宋体" w:hAnsi="宋体" w:cs="宋体"/>
          <w:szCs w:val="21"/>
        </w:rPr>
        <w:t xml:space="preserve">月 </w:t>
      </w:r>
      <w:r>
        <w:rPr>
          <w:rFonts w:hint="eastAsia" w:ascii="宋体" w:hAnsi="宋体" w:cs="宋体"/>
          <w:szCs w:val="21"/>
          <w:lang w:val="en-US" w:eastAsia="zh-CN"/>
        </w:rPr>
        <w:t>18</w:t>
      </w:r>
      <w:r>
        <w:rPr>
          <w:rFonts w:hint="eastAsia" w:ascii="宋体" w:hAnsi="宋体" w:cs="宋体"/>
          <w:szCs w:val="21"/>
          <w:u w:val="single"/>
        </w:rPr>
        <w:t>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u w:val="single"/>
          <w:lang w:val="en-US" w:eastAsia="zh-CN"/>
        </w:rPr>
        <w:t>2025</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u w:val="single"/>
          <w:lang w:val="en-US" w:eastAsia="zh-CN"/>
        </w:rPr>
        <w:t>12</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u w:val="single"/>
          <w:lang w:val="en-US" w:eastAsia="zh-CN"/>
        </w:rPr>
        <w:t>22</w:t>
      </w:r>
      <w:r>
        <w:rPr>
          <w:rFonts w:hint="eastAsia" w:ascii="宋体" w:hAnsi="宋体" w:cs="宋体"/>
          <w:szCs w:val="21"/>
        </w:rPr>
        <w:t>日，每日9:00时至17:00时通过6.2载明的方式获取竞争性谈判文件。</w:t>
      </w:r>
    </w:p>
    <w:p w14:paraId="7EC75D3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0853133D">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1DB61F6C">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21E5C45F">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rPr>
        <w:t xml:space="preserve">     </w:t>
      </w:r>
      <w:r>
        <w:rPr>
          <w:rFonts w:hint="eastAsia" w:ascii="宋体" w:hAnsi="宋体"/>
          <w:szCs w:val="21"/>
          <w:u w:val="single"/>
          <w:lang w:val="en-US" w:eastAsia="zh-CN"/>
        </w:rPr>
        <w:t>杨老师</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18983993055</w:t>
      </w:r>
    </w:p>
    <w:p w14:paraId="29E727FE">
      <w:pPr>
        <w:spacing w:line="440" w:lineRule="exact"/>
        <w:ind w:firstLine="424" w:firstLineChars="202"/>
        <w:rPr>
          <w:rFonts w:ascii="宋体" w:hAnsi="宋体" w:cs="宋体"/>
          <w:szCs w:val="21"/>
          <w:highlight w:val="none"/>
        </w:rPr>
      </w:pPr>
      <w:r>
        <w:rPr>
          <w:rFonts w:hint="eastAsia" w:ascii="宋体" w:hAnsi="宋体" w:cs="宋体"/>
          <w:szCs w:val="21"/>
          <w:highlight w:val="none"/>
          <w:lang w:val="en-US" w:eastAsia="zh-CN"/>
        </w:rPr>
        <w:t>技 术 联系人：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李老师</w:t>
      </w:r>
      <w:r>
        <w:rPr>
          <w:rFonts w:hint="eastAsia" w:ascii="宋体" w:hAnsi="宋体"/>
          <w:szCs w:val="21"/>
          <w:highlight w:val="none"/>
          <w:u w:val="single"/>
        </w:rPr>
        <w:t xml:space="preserve">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18983994617</w:t>
      </w:r>
    </w:p>
    <w:p w14:paraId="590DC936">
      <w:pPr>
        <w:spacing w:line="440" w:lineRule="exact"/>
        <w:jc w:val="left"/>
        <w:outlineLvl w:val="0"/>
        <w:rPr>
          <w:rFonts w:ascii="宋体" w:hAnsi="宋体"/>
          <w:b/>
          <w:snapToGrid w:val="0"/>
          <w:kern w:val="0"/>
          <w:szCs w:val="21"/>
        </w:rPr>
      </w:pPr>
      <w:bookmarkStart w:id="58" w:name="_Toc20721"/>
      <w:bookmarkStart w:id="59" w:name="_Toc4674"/>
      <w:bookmarkStart w:id="60" w:name="_Toc1637"/>
      <w:bookmarkStart w:id="61" w:name="_Toc4279"/>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5C07186C">
      <w:pPr>
        <w:tabs>
          <w:tab w:val="left" w:pos="1425"/>
        </w:tabs>
        <w:spacing w:line="440" w:lineRule="exact"/>
        <w:rPr>
          <w:rFonts w:ascii="宋体" w:hAnsi="宋体" w:cs="宋体"/>
          <w:color w:val="000000"/>
          <w:szCs w:val="21"/>
        </w:rPr>
      </w:pPr>
      <w:bookmarkStart w:id="62" w:name="_Toc3503"/>
      <w:bookmarkStart w:id="63" w:name="_Toc29375"/>
      <w:bookmarkStart w:id="64" w:name="_Toc21549"/>
      <w:bookmarkStart w:id="65" w:name="_Toc4477"/>
      <w:bookmarkStart w:id="66" w:name="_Toc12357"/>
      <w:bookmarkStart w:id="67" w:name="_Toc18035"/>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rPr>
        <w:t xml:space="preserve"> 　</w:t>
      </w:r>
      <w:r>
        <w:rPr>
          <w:rFonts w:hint="eastAsia" w:ascii="宋体" w:hAnsi="宋体" w:cs="宋体"/>
          <w:szCs w:val="21"/>
          <w:u w:val="single"/>
          <w:lang w:val="en-US"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12</w:t>
      </w:r>
      <w:r>
        <w:rPr>
          <w:rFonts w:hint="eastAsia" w:ascii="宋体" w:hAnsi="宋体" w:cs="宋体"/>
          <w:szCs w:val="21"/>
          <w:u w:val="single"/>
        </w:rPr>
        <w:t xml:space="preserve"> </w:t>
      </w:r>
      <w:r>
        <w:rPr>
          <w:rFonts w:hint="eastAsia" w:ascii="宋体" w:hAnsi="宋体" w:cs="宋体"/>
          <w:szCs w:val="21"/>
        </w:rPr>
        <w:t xml:space="preserve">月 </w:t>
      </w:r>
      <w:r>
        <w:rPr>
          <w:rFonts w:ascii="宋体" w:hAnsi="宋体" w:cs="宋体"/>
          <w:szCs w:val="21"/>
          <w:u w:val="single"/>
        </w:rPr>
        <w:t xml:space="preserve"> </w:t>
      </w:r>
      <w:r>
        <w:rPr>
          <w:rFonts w:hint="eastAsia" w:ascii="宋体" w:hAnsi="宋体" w:cs="宋体"/>
          <w:szCs w:val="21"/>
          <w:u w:val="single"/>
          <w:lang w:val="en-US" w:eastAsia="zh-CN"/>
        </w:rPr>
        <w:t>23</w:t>
      </w:r>
      <w:r>
        <w:rPr>
          <w:rFonts w:hint="eastAsia" w:ascii="宋体" w:hAnsi="宋体" w:cs="宋体"/>
          <w:szCs w:val="21"/>
          <w:u w:val="single"/>
        </w:rPr>
        <w:t>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rPr>
        <w:t>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分；递交地点为：重庆市大渡口区重庆国际复合材料股份有限公司。</w:t>
      </w:r>
    </w:p>
    <w:p w14:paraId="46307D1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7.2 竞争性谈判时间：谈判文件截止之日后三个工作日内。</w:t>
      </w:r>
    </w:p>
    <w:p w14:paraId="373B0FD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69E2CAEF">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55D32A38">
      <w:pPr>
        <w:spacing w:line="440" w:lineRule="exact"/>
        <w:jc w:val="left"/>
        <w:outlineLvl w:val="0"/>
        <w:rPr>
          <w:rFonts w:ascii="宋体" w:hAnsi="宋体"/>
          <w:b/>
          <w:snapToGrid w:val="0"/>
          <w:color w:val="auto"/>
          <w:kern w:val="0"/>
          <w:szCs w:val="21"/>
        </w:rPr>
      </w:pPr>
      <w:bookmarkStart w:id="68" w:name="_Toc9249"/>
      <w:bookmarkStart w:id="69" w:name="_Toc5392"/>
      <w:bookmarkStart w:id="70" w:name="_Toc4764"/>
      <w:bookmarkStart w:id="71" w:name="_Toc27658"/>
      <w:r>
        <w:rPr>
          <w:rFonts w:hint="eastAsia" w:ascii="宋体" w:hAnsi="宋体"/>
          <w:b/>
          <w:snapToGrid w:val="0"/>
          <w:color w:val="auto"/>
          <w:kern w:val="0"/>
          <w:szCs w:val="21"/>
        </w:rPr>
        <w:t>8. 发布公告的媒介</w:t>
      </w:r>
      <w:bookmarkEnd w:id="68"/>
      <w:bookmarkEnd w:id="69"/>
      <w:bookmarkEnd w:id="70"/>
      <w:bookmarkEnd w:id="71"/>
    </w:p>
    <w:p w14:paraId="32DF4236">
      <w:pPr>
        <w:spacing w:line="440" w:lineRule="exact"/>
        <w:ind w:firstLine="420"/>
        <w:jc w:val="left"/>
        <w:rPr>
          <w:rFonts w:ascii="宋体" w:hAnsi="宋体"/>
          <w:color w:val="auto"/>
          <w:szCs w:val="21"/>
        </w:rPr>
      </w:pPr>
      <w:bookmarkStart w:id="72" w:name="_Toc29368"/>
      <w:bookmarkStart w:id="73" w:name="_Toc17881"/>
      <w:bookmarkStart w:id="74" w:name="_Toc15091"/>
      <w:bookmarkStart w:id="75" w:name="_Toc19026"/>
      <w:bookmarkStart w:id="76" w:name="_Toc15696"/>
      <w:bookmarkStart w:id="77" w:name="_Toc10099"/>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股份有限公司（http://www.cpicfiber.com/）上发布。</w:t>
      </w:r>
    </w:p>
    <w:p w14:paraId="06744441">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413957F0">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2F0B966A">
      <w:pPr>
        <w:spacing w:line="440" w:lineRule="exact"/>
        <w:jc w:val="left"/>
        <w:outlineLvl w:val="0"/>
        <w:rPr>
          <w:rFonts w:ascii="宋体" w:hAnsi="宋体"/>
          <w:b/>
          <w:snapToGrid w:val="0"/>
          <w:kern w:val="0"/>
          <w:szCs w:val="21"/>
        </w:rPr>
      </w:pPr>
      <w:bookmarkStart w:id="78" w:name="_Toc4445"/>
      <w:bookmarkStart w:id="79" w:name="_Toc30129"/>
      <w:bookmarkStart w:id="80" w:name="_Toc11677"/>
      <w:bookmarkStart w:id="81" w:name="_Toc2962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5FB9CD1">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5F484102">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6D10C576">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杨老师</w:t>
      </w:r>
    </w:p>
    <w:p w14:paraId="73071102">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557D74C7">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2F006A94">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355E935F">
      <w:pPr>
        <w:spacing w:line="440" w:lineRule="exact"/>
        <w:ind w:firstLine="424" w:firstLineChars="202"/>
        <w:rPr>
          <w:rFonts w:ascii="宋体" w:hAnsi="宋体"/>
          <w:szCs w:val="21"/>
        </w:rPr>
      </w:pPr>
      <w:r>
        <w:rPr>
          <w:rFonts w:hint="eastAsia" w:ascii="宋体" w:hAnsi="宋体"/>
          <w:szCs w:val="21"/>
        </w:rPr>
        <w:t>联系人：</w:t>
      </w:r>
      <w:r>
        <w:rPr>
          <w:rFonts w:hint="eastAsia" w:ascii="宋体" w:hAnsi="宋体"/>
          <w:szCs w:val="21"/>
          <w:lang w:val="en-US" w:eastAsia="zh-CN"/>
        </w:rPr>
        <w:t>付</w:t>
      </w:r>
      <w:r>
        <w:rPr>
          <w:rFonts w:hint="eastAsia" w:ascii="宋体" w:hAnsi="宋体"/>
          <w:szCs w:val="21"/>
        </w:rPr>
        <w:t>老师</w:t>
      </w:r>
    </w:p>
    <w:p w14:paraId="1E990AA7">
      <w:pPr>
        <w:spacing w:line="440" w:lineRule="exact"/>
        <w:ind w:firstLine="424" w:firstLineChars="202"/>
        <w:rPr>
          <w:rFonts w:hint="eastAsia" w:ascii="宋体" w:hAnsi="宋体"/>
          <w:szCs w:val="21"/>
          <w:lang w:val="en-US" w:eastAsia="zh-CN"/>
        </w:rPr>
      </w:pPr>
      <w:r>
        <w:rPr>
          <w:rFonts w:hint="eastAsia" w:ascii="宋体" w:hAnsi="宋体"/>
          <w:szCs w:val="21"/>
        </w:rPr>
        <w:t>联系电话：</w:t>
      </w:r>
      <w:r>
        <w:rPr>
          <w:rFonts w:hint="eastAsia" w:ascii="宋体" w:hAnsi="宋体"/>
          <w:szCs w:val="21"/>
          <w:lang w:val="en-US" w:eastAsia="zh-CN"/>
        </w:rPr>
        <w:t>023-</w:t>
      </w:r>
      <w:r>
        <w:rPr>
          <w:rFonts w:hint="eastAsia" w:ascii="宋体" w:hAnsi="宋体"/>
          <w:szCs w:val="21"/>
        </w:rPr>
        <w:t>685</w:t>
      </w:r>
      <w:r>
        <w:rPr>
          <w:rFonts w:hint="eastAsia" w:ascii="宋体" w:hAnsi="宋体"/>
          <w:szCs w:val="21"/>
          <w:lang w:val="en-US" w:eastAsia="zh-CN"/>
        </w:rPr>
        <w:t>36643</w:t>
      </w:r>
    </w:p>
    <w:p w14:paraId="1DE359C4">
      <w:pPr>
        <w:spacing w:line="440" w:lineRule="exact"/>
        <w:ind w:firstLine="424" w:firstLineChars="202"/>
        <w:rPr>
          <w:rFonts w:hint="default" w:ascii="宋体" w:hAnsi="宋体"/>
          <w:szCs w:val="21"/>
          <w:lang w:val="en-US" w:eastAsia="zh-CN"/>
        </w:rPr>
      </w:pPr>
      <w:r>
        <w:rPr>
          <w:rFonts w:hint="eastAsia" w:ascii="宋体" w:hAnsi="宋体"/>
          <w:szCs w:val="21"/>
          <w:lang w:val="en-US" w:eastAsia="zh-CN"/>
        </w:rPr>
        <w:t>邮箱：</w:t>
      </w:r>
      <w:r>
        <w:rPr>
          <w:rFonts w:hint="eastAsia" w:ascii="宋体" w:hAnsi="宋体"/>
          <w:szCs w:val="21"/>
        </w:rPr>
        <w:t>fuwei4253@cpicfiber.com</w:t>
      </w:r>
    </w:p>
    <w:bookmarkEnd w:id="82"/>
    <w:p w14:paraId="6649FD83">
      <w:pPr>
        <w:rPr>
          <w:rFonts w:hint="eastAsia" w:ascii="宋体" w:hAnsi="宋体"/>
          <w:highlight w:val="yellow"/>
        </w:rPr>
      </w:pPr>
      <w:r>
        <w:rPr>
          <w:rFonts w:hint="eastAsia" w:ascii="宋体" w:hAnsi="宋体"/>
          <w:highlight w:val="yellow"/>
        </w:rPr>
        <w:br w:type="page"/>
      </w:r>
    </w:p>
    <w:p w14:paraId="60B7E792">
      <w:pPr>
        <w:pStyle w:val="2"/>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5937C7E9">
      <w:pPr>
        <w:spacing w:line="360" w:lineRule="auto"/>
        <w:ind w:firstLine="482" w:firstLineChars="200"/>
        <w:rPr>
          <w:rFonts w:hint="eastAsia" w:ascii="宋体" w:hAnsi="宋体" w:eastAsia="宋体" w:cs="宋体"/>
          <w:b/>
          <w:bCs/>
          <w:kern w:val="0"/>
          <w:sz w:val="21"/>
          <w:szCs w:val="21"/>
          <w:highlight w:val="none"/>
        </w:rPr>
      </w:pPr>
      <w:r>
        <w:rPr>
          <w:rFonts w:hint="eastAsia" w:ascii="宋体" w:hAnsi="宋体"/>
          <w:b/>
          <w:bCs/>
          <w:kern w:val="0"/>
          <w:sz w:val="24"/>
          <w:highlight w:val="none"/>
        </w:rPr>
        <w:t>1．</w:t>
      </w:r>
      <w:r>
        <w:rPr>
          <w:rFonts w:hint="eastAsia" w:ascii="宋体" w:hAnsi="宋体" w:eastAsia="宋体" w:cs="宋体"/>
          <w:b/>
          <w:bCs/>
          <w:kern w:val="0"/>
          <w:sz w:val="21"/>
          <w:szCs w:val="21"/>
          <w:highlight w:val="none"/>
        </w:rPr>
        <w:t>项目概况</w:t>
      </w:r>
    </w:p>
    <w:p w14:paraId="524E507B">
      <w:pPr>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shd w:val="clear"/>
          <w:lang w:val="en-US" w:eastAsia="zh-CN"/>
        </w:rPr>
        <w:t>重庆亿煊绝热新材料科技有限公司生产线主体设备拆除、搬迁及安装调试项目</w:t>
      </w:r>
    </w:p>
    <w:p w14:paraId="539FC234">
      <w:pPr>
        <w:numPr>
          <w:ilvl w:val="0"/>
          <w:numId w:val="4"/>
        </w:numPr>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项目建设地点</w:t>
      </w:r>
    </w:p>
    <w:p w14:paraId="7972304A">
      <w:pPr>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shd w:val="clear"/>
          <w:lang w:val="en-US" w:eastAsia="zh-CN"/>
        </w:rPr>
        <w:t>重庆国际复合材料股份有限公司长寿厂区内，特纤工厂D区，成套设备2套。</w:t>
      </w:r>
    </w:p>
    <w:p w14:paraId="050AF98E">
      <w:pPr>
        <w:numPr>
          <w:ilvl w:val="0"/>
          <w:numId w:val="4"/>
        </w:numPr>
        <w:spacing w:line="360" w:lineRule="auto"/>
        <w:ind w:left="0" w:leftChars="0"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项目方案的组成</w:t>
      </w:r>
    </w:p>
    <w:p w14:paraId="64D46EC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2"/>
          <w:sz w:val="21"/>
          <w:szCs w:val="21"/>
          <w:highlight w:val="none"/>
          <w:lang w:val="en-US" w:eastAsia="zh-CN" w:bidi="ar-SA"/>
        </w:rPr>
        <w:t>对特纤工厂区</w:t>
      </w:r>
      <w:r>
        <w:rPr>
          <w:rFonts w:hint="eastAsia" w:ascii="宋体" w:hAnsi="宋体" w:eastAsia="宋体" w:cs="宋体"/>
          <w:color w:val="auto"/>
          <w:kern w:val="0"/>
          <w:sz w:val="21"/>
          <w:szCs w:val="21"/>
          <w:highlight w:val="none"/>
          <w:shd w:val="clear"/>
          <w:lang w:val="en-US" w:eastAsia="zh-CN"/>
        </w:rPr>
        <w:t>D区，成套设备2套</w:t>
      </w:r>
      <w:r>
        <w:rPr>
          <w:rFonts w:hint="eastAsia" w:ascii="宋体" w:hAnsi="宋体" w:eastAsia="宋体" w:cs="宋体"/>
          <w:color w:val="auto"/>
          <w:kern w:val="2"/>
          <w:sz w:val="21"/>
          <w:szCs w:val="21"/>
          <w:highlight w:val="none"/>
          <w:lang w:val="en-US" w:eastAsia="zh-CN" w:bidi="ar-SA"/>
        </w:rPr>
        <w:t>包含但不限于钢结构拆除工程、电气拆除工程、机组自带管道拆除工程、设备拆除工程、建筑拆除工程等。搬到指定位置有序堆放并做好标识，确保搬迁过程中各类部件完整可追溯。</w:t>
      </w:r>
    </w:p>
    <w:p w14:paraId="55EE3AB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3.2、安装调试工程：根据工艺要求及设备技术参数，在新厂区进行定位安装，确保设备水平度、同心度等关键指标符合规范。连接电气线路与管道系统，完成机组整体装配后开展单机调试与联动试车，验证运行稳定性与生产效能。同步编制安装记录与调试报告，留存全过程影像资料，确保验收可追溯。</w:t>
      </w:r>
    </w:p>
    <w:p w14:paraId="03DF7C4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3.3本项目对1号线拆迁至甲方指定区域，对2号线拆迁至甲方指定区域并安装及调试。</w:t>
      </w:r>
    </w:p>
    <w:p w14:paraId="69339D8A">
      <w:pPr>
        <w:keepNext w:val="0"/>
        <w:keepLines w:val="0"/>
        <w:pageBreakBefore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4、亿煊绝热公司D区1#2#机组范围区域划分：</w:t>
      </w:r>
    </w:p>
    <w:p w14:paraId="17C7253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4.1、该生产线设备主体结构复杂，包含但不限于短切设备、抓棉机、粗、精开松、凝棉器、储料大仓、火星金属探测器、振动棉箱、皮带秤、梳理机、铺网机、针刺机、高温烘房、冷却输送、裁切装置、起重机、保湿棚及除尘机组，送料管道，烟气管道等关键部件，同时配备8台机组控制柜。两条生产线设备约80吨。</w:t>
      </w:r>
    </w:p>
    <w:p w14:paraId="72BB2FB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（1）拆除区域范围1：车间相关所有工艺管道及电缆等相关配套设施（以现场标注和交底资料为准）。</w:t>
      </w:r>
    </w:p>
    <w:p w14:paraId="100569F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（2）拆除区域范围2：拆除厂房安装的设备及工艺相关的配套设施(如工艺管道、设备基础、设备、电缆桥架及电缆等)，保留原始建筑结构及照明设施，除原始建筑结构均拆除至零平面。</w:t>
      </w:r>
    </w:p>
    <w:p w14:paraId="39C435C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(3）拆除区域范围3：设备本体及其附属系统，包括所有传动装置、辊系组件、加热系统、电气控制系统及配套的液压与气动管路，拆解后按功能单元分类打包，关键部件做好防尘防撞保护。各组件须编号登记，建立搬迁台账，确保现场重建时可精准复位。</w:t>
      </w:r>
    </w:p>
    <w:p w14:paraId="54636FE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拆除区域范围4：主体设备顶部废气管道接口开始断开拆除，水、电、气、从设备接入口开始断开。断开点外的管线由施工单位负责拆除并妥善封堵，确保无残留介质泄漏风险；断开点以内的设备侧管线随设备整体搬迁。</w:t>
      </w:r>
    </w:p>
    <w:p w14:paraId="6253AE6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drawing>
          <wp:anchor distT="0" distB="0" distL="114300" distR="114300" simplePos="0" relativeHeight="251660288" behindDoc="0" locked="0" layoutInCell="1" allowOverlap="1">
            <wp:simplePos x="0" y="0"/>
            <wp:positionH relativeFrom="column">
              <wp:posOffset>4445</wp:posOffset>
            </wp:positionH>
            <wp:positionV relativeFrom="paragraph">
              <wp:posOffset>153670</wp:posOffset>
            </wp:positionV>
            <wp:extent cx="5559425" cy="2720340"/>
            <wp:effectExtent l="9525" t="9525" r="19050" b="13335"/>
            <wp:wrapNone/>
            <wp:docPr id="4" name="图片 4" descr="7b0798b4923eeca03db58d0fe33b10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0798b4923eeca03db58d0fe33b10e3"/>
                    <pic:cNvPicPr>
                      <a:picLocks noChangeAspect="1"/>
                    </pic:cNvPicPr>
                  </pic:nvPicPr>
                  <pic:blipFill>
                    <a:blip r:embed="rId8"/>
                    <a:stretch>
                      <a:fillRect/>
                    </a:stretch>
                  </pic:blipFill>
                  <pic:spPr>
                    <a:xfrm>
                      <a:off x="0" y="0"/>
                      <a:ext cx="5559425" cy="2720340"/>
                    </a:xfrm>
                    <a:prstGeom prst="rect">
                      <a:avLst/>
                    </a:prstGeom>
                    <a:ln>
                      <a:solidFill>
                        <a:schemeClr val="tx1"/>
                      </a:solidFill>
                    </a:ln>
                  </pic:spPr>
                </pic:pic>
              </a:graphicData>
            </a:graphic>
          </wp:anchor>
        </w:drawing>
      </w:r>
    </w:p>
    <w:p w14:paraId="1CCCC72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04426F2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3BE90B0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7385F26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55D2EAA0">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4BAE8BB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153C7BC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01E2968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5BB22D5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0D30194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54DA85A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7DD3650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170F1C1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76F77FE5">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02F4A27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1632598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drawing>
          <wp:anchor distT="0" distB="0" distL="114300" distR="114300" simplePos="0" relativeHeight="251659264" behindDoc="0" locked="0" layoutInCell="1" allowOverlap="1">
            <wp:simplePos x="0" y="0"/>
            <wp:positionH relativeFrom="column">
              <wp:posOffset>-120015</wp:posOffset>
            </wp:positionH>
            <wp:positionV relativeFrom="paragraph">
              <wp:posOffset>85725</wp:posOffset>
            </wp:positionV>
            <wp:extent cx="5581650" cy="2606040"/>
            <wp:effectExtent l="9525" t="9525" r="9525" b="13335"/>
            <wp:wrapNone/>
            <wp:docPr id="2" name="图片 2" descr="94630d922c89533898358d68bba434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630d922c89533898358d68bba434ca"/>
                    <pic:cNvPicPr>
                      <a:picLocks noChangeAspect="1"/>
                    </pic:cNvPicPr>
                  </pic:nvPicPr>
                  <pic:blipFill>
                    <a:blip r:embed="rId9"/>
                    <a:stretch>
                      <a:fillRect/>
                    </a:stretch>
                  </pic:blipFill>
                  <pic:spPr>
                    <a:xfrm>
                      <a:off x="0" y="0"/>
                      <a:ext cx="5581650" cy="2606040"/>
                    </a:xfrm>
                    <a:prstGeom prst="rect">
                      <a:avLst/>
                    </a:prstGeom>
                    <a:ln>
                      <a:solidFill>
                        <a:schemeClr val="tx1"/>
                      </a:solidFill>
                    </a:ln>
                  </pic:spPr>
                </pic:pic>
              </a:graphicData>
            </a:graphic>
          </wp:anchor>
        </w:drawing>
      </w:r>
    </w:p>
    <w:p w14:paraId="4570E30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w:t>
      </w:r>
    </w:p>
    <w:p w14:paraId="0D5417C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1D21C22B">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5AA5412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6191A6C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2D93D2E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4BDE38C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703A276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713E129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54B4497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39DA68D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3702165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3A48A47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4C752EA8">
      <w:pPr>
        <w:keepNext w:val="0"/>
        <w:keepLines w:val="0"/>
        <w:pageBreakBefore w:val="0"/>
        <w:kinsoku/>
        <w:wordWrap/>
        <w:overflowPunct/>
        <w:topLinePunct w:val="0"/>
        <w:autoSpaceDE/>
        <w:autoSpaceDN/>
        <w:bidi w:val="0"/>
        <w:adjustRightInd/>
        <w:snapToGrid/>
        <w:spacing w:line="240" w:lineRule="auto"/>
        <w:ind w:firstLine="2730" w:firstLineChars="13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（1#2#机结构基本一致）</w:t>
      </w:r>
    </w:p>
    <w:p w14:paraId="53AD776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4F64357B">
      <w:pPr>
        <w:keepNext w:val="0"/>
        <w:keepLines w:val="0"/>
        <w:pageBreakBefore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5、主体设备拆除要求：</w:t>
      </w:r>
    </w:p>
    <w:p w14:paraId="5012736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主体设备需组织专业技术团队对机组设备的整体运行状态、各部件连接方式、电路布局、管路走向等进行全面勘查。使用相机、测量工具等对设备主体结构、传动柜、加热柜等关键部位进行拍照和尺寸记录，建立设备拆除档案，为后续安装提供依据。 拆除顺序严格按照工艺流程由前至后推进，各功能区设备依次解体、编号、分类存放。</w:t>
      </w:r>
    </w:p>
    <w:p w14:paraId="2FDC251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拆除时须与现场管理人员确认停机断电、介质停供的完成情况，确保水电气等管路完全隔离并悬挂警示标识。对易损、精密部件提前采取保护性拆除措施，（原料开松、燃烧器、烘箱、控制单元、输送系统、传动辊、裁切装置等）分类标记拆卸零件，妥善存放，防止丢失或损坏，所有作业必须符合国家安全生产规范及厂区管理要求。</w:t>
      </w:r>
    </w:p>
    <w:p w14:paraId="5CB6BEF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51768CD0">
      <w:pPr>
        <w:keepNext w:val="0"/>
        <w:keepLines w:val="0"/>
        <w:pageBreakBefore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6、主体设备拆除物资堆放要求</w:t>
      </w:r>
    </w:p>
    <w:p w14:paraId="3A0B54F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（1）每项解体设备必须标号，标识，将拆卸物资放到堆场制定位置。</w:t>
      </w:r>
    </w:p>
    <w:p w14:paraId="7E1E7E91">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（2）堆放边缘不得接触挡墙，堆垛稳定不滑落、垮塌。</w:t>
      </w:r>
    </w:p>
    <w:p w14:paraId="21C2A3A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（4）电控柜等平放，通过周转托盘转运，转运需固定牢固；所有分段拆除的设备需堆放整齐，尽量堆至最大安全高度，做好标记编号。</w:t>
      </w:r>
      <w:r>
        <w:rPr>
          <w:rFonts w:hint="eastAsia" w:ascii="宋体" w:hAnsi="宋体" w:eastAsia="宋体" w:cs="宋体"/>
          <w:color w:val="auto"/>
          <w:kern w:val="2"/>
          <w:sz w:val="21"/>
          <w:szCs w:val="21"/>
          <w:lang w:val="en-US" w:eastAsia="zh-CN" w:bidi="ar-SA"/>
        </w:rPr>
        <w:br w:type="textWrapping"/>
      </w:r>
      <w:r>
        <w:rPr>
          <w:rFonts w:hint="eastAsia" w:ascii="宋体" w:hAnsi="宋体" w:eastAsia="宋体" w:cs="宋体"/>
          <w:color w:val="auto"/>
          <w:kern w:val="2"/>
          <w:sz w:val="21"/>
          <w:szCs w:val="21"/>
          <w:lang w:val="en-US" w:eastAsia="zh-CN" w:bidi="ar-SA"/>
        </w:rPr>
        <w:t xml:space="preserve">    （5）电缆线根据直径大小分类堆放。辊组类，需做保护。拆卸下的金属构件应及时清除油污和杂质。</w:t>
      </w:r>
    </w:p>
    <w:p w14:paraId="754C918D">
      <w:pPr>
        <w:keepNext w:val="0"/>
        <w:keepLines w:val="0"/>
        <w:pageBreakBefore w:val="0"/>
        <w:numPr>
          <w:ilvl w:val="0"/>
          <w:numId w:val="5"/>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各种物资之间界限明确，不能混放搭接。堆放顺序严格按照工艺流程由前至后推进，各功能区设备编号、分类存放。</w:t>
      </w:r>
    </w:p>
    <w:p w14:paraId="7215035E">
      <w:pPr>
        <w:keepNext w:val="0"/>
        <w:keepLines w:val="0"/>
        <w:pageBreakBefore w:val="0"/>
        <w:numPr>
          <w:ilvl w:val="0"/>
          <w:numId w:val="5"/>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转运从拆除点开始到约2公里范围内怡能厂区内至3#厂房。</w:t>
      </w:r>
    </w:p>
    <w:p w14:paraId="6EBE305F">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p>
    <w:p w14:paraId="42150615">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7、工具与设备准备：</w:t>
      </w:r>
      <w:r>
        <w:rPr>
          <w:rFonts w:hint="eastAsia" w:ascii="宋体" w:hAnsi="宋体" w:eastAsia="宋体" w:cs="宋体"/>
          <w:color w:val="auto"/>
          <w:kern w:val="2"/>
          <w:sz w:val="21"/>
          <w:szCs w:val="21"/>
          <w:highlight w:val="none"/>
          <w:lang w:val="en-US" w:eastAsia="zh-CN" w:bidi="ar-SA"/>
        </w:rPr>
        <w:t>根据设备拆除需求，准备合适的拆除工具，如扳手、螺丝刀、起重机、叉车、切割设备等，并对工具进行检查和维护，确保其性能良好。同时，准备好设备存放场地，对场地进行清理和平整，做好防潮、防尘、防碰撞等防护措施。</w:t>
      </w:r>
    </w:p>
    <w:p w14:paraId="496757F3">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p>
    <w:p w14:paraId="53B8F88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8、人员培训与安全交底：</w:t>
      </w:r>
      <w:r>
        <w:rPr>
          <w:rFonts w:hint="eastAsia" w:ascii="宋体" w:hAnsi="宋体" w:eastAsia="宋体" w:cs="宋体"/>
          <w:color w:val="auto"/>
          <w:kern w:val="2"/>
          <w:sz w:val="21"/>
          <w:szCs w:val="21"/>
          <w:highlight w:val="none"/>
          <w:lang w:val="en-US" w:eastAsia="zh-CN" w:bidi="ar-SA"/>
        </w:rPr>
        <w:t>对参与拆除工作的人员进行专业培训，使其熟悉设备结构、拆除流程和安全操作规程。组织安全交底会议，强调拆除过程中的安全注意事项，如高空作业安全、电气安全、机械操作安全等，发放安全防护用品，确保拆除工作安全有序进行。明确各作业小组职责分工，制定详细拆除计划与应急预案。</w:t>
      </w:r>
    </w:p>
    <w:p w14:paraId="385E66B2">
      <w:pPr>
        <w:rPr>
          <w:rFonts w:hint="eastAsia" w:ascii="宋体" w:hAnsi="宋体" w:eastAsia="宋体" w:cs="宋体"/>
          <w:color w:val="FF0000"/>
          <w:sz w:val="21"/>
          <w:szCs w:val="21"/>
          <w:highlight w:val="none"/>
          <w:lang w:val="en-US" w:eastAsia="zh-CN"/>
        </w:rPr>
      </w:pPr>
    </w:p>
    <w:p w14:paraId="050EC7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9、主体设备安装调试要求：</w:t>
      </w:r>
    </w:p>
    <w:p w14:paraId="3EF9EC0D">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9.1、基于设备拆除数据及新厂房现场勘查结果，制定详细的安装方案与施工图纸，核对基础尺寸、预埋件位置及标高，确保符合设备安装要求。组织技术人员进行技术交底，明确安装工艺流程与质量控制点。</w:t>
      </w:r>
    </w:p>
    <w:p w14:paraId="2B0E897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9.2、根据设备工艺流程和设备尺寸，对甲方的安装场地进行合理规划，确定各设备的安装位置、安装顺序，平整地面，确保场地符合设备安装要求。</w:t>
      </w:r>
    </w:p>
    <w:p w14:paraId="00BB4618">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9.3、在设备安装前，对拆除后存放的设备部件进行再次检查和清点，核对部件数量、型号和规格是否与拆除档案一致，检查部件是否存在损坏、变形或缺失等情况。对于存在问题的部件，及时进行维修或更换，确保设备部件完好无损。</w:t>
      </w:r>
    </w:p>
    <w:p w14:paraId="1155DD3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9.4、</w:t>
      </w:r>
      <w:r>
        <w:rPr>
          <w:rFonts w:hint="eastAsia" w:ascii="宋体" w:hAnsi="宋体" w:eastAsia="宋体" w:cs="宋体"/>
          <w:sz w:val="21"/>
          <w:szCs w:val="21"/>
          <w:highlight w:val="none"/>
        </w:rPr>
        <w:t>主</w:t>
      </w:r>
      <w:r>
        <w:rPr>
          <w:rFonts w:hint="eastAsia" w:ascii="宋体" w:hAnsi="宋体" w:eastAsia="宋体" w:cs="宋体"/>
          <w:color w:val="auto"/>
          <w:kern w:val="2"/>
          <w:sz w:val="21"/>
          <w:szCs w:val="21"/>
          <w:highlight w:val="none"/>
          <w:lang w:val="en-US" w:eastAsia="zh-CN" w:bidi="ar-SA"/>
        </w:rPr>
        <w:t>体设备安装使用水准仪和经纬仪对设备进行找平、找正，调整设备的水平度和垂直度，使其符合安装要求，确保中心线偏差不超过±2mm，地脚螺栓紧固力矩符合技术规范。</w:t>
      </w:r>
      <w:r>
        <w:rPr>
          <w:rFonts w:hint="eastAsia" w:ascii="宋体" w:hAnsi="宋体" w:cs="宋体"/>
          <w:color w:val="auto"/>
          <w:kern w:val="2"/>
          <w:sz w:val="21"/>
          <w:szCs w:val="21"/>
          <w:highlight w:val="none"/>
          <w:lang w:val="en-US" w:eastAsia="zh-CN" w:bidi="ar-SA"/>
        </w:rPr>
        <w:t>安</w:t>
      </w:r>
      <w:r>
        <w:rPr>
          <w:rFonts w:hint="eastAsia" w:ascii="宋体" w:hAnsi="宋体" w:cs="Times New Roman"/>
          <w:color w:val="auto"/>
          <w:kern w:val="2"/>
          <w:sz w:val="21"/>
          <w:szCs w:val="21"/>
          <w:highlight w:val="none"/>
          <w:lang w:val="en-US" w:eastAsia="zh-CN" w:bidi="ar-SA"/>
        </w:rPr>
        <w:t>排专业团队对各传动部件开展精准测绘，通过数据把控梳理工序，保障棉网的平整度，以及出棉的平整性与稳定性。</w:t>
      </w:r>
    </w:p>
    <w:p w14:paraId="0E58FFF6">
      <w:pPr>
        <w:rPr>
          <w:rFonts w:hint="eastAsia" w:ascii="宋体" w:hAnsi="宋体"/>
          <w:color w:val="FF0000"/>
          <w:highlight w:val="none"/>
          <w:lang w:val="en-US" w:eastAsia="zh-CN"/>
        </w:rPr>
      </w:pPr>
      <w:r>
        <w:rPr>
          <w:rFonts w:hint="eastAsia" w:ascii="宋体" w:hAnsi="宋体" w:eastAsia="宋体" w:cs="宋体"/>
          <w:color w:val="auto"/>
          <w:kern w:val="2"/>
          <w:sz w:val="21"/>
          <w:szCs w:val="21"/>
          <w:highlight w:val="none"/>
          <w:lang w:val="en-US" w:eastAsia="zh-CN" w:bidi="ar-SA"/>
        </w:rPr>
        <w:t>9.5、根据设备的技术参数、工艺流程和生产要求，制定详细的设备调试</w:t>
      </w:r>
      <w:r>
        <w:rPr>
          <w:rFonts w:hint="eastAsia" w:ascii="宋体" w:hAnsi="宋体" w:cs="宋体"/>
          <w:color w:val="auto"/>
          <w:kern w:val="2"/>
          <w:sz w:val="21"/>
          <w:szCs w:val="21"/>
          <w:highlight w:val="none"/>
          <w:lang w:val="en-US" w:eastAsia="zh-CN" w:bidi="ar-SA"/>
        </w:rPr>
        <w:t>改善</w:t>
      </w:r>
      <w:r>
        <w:rPr>
          <w:rFonts w:hint="eastAsia" w:ascii="宋体" w:hAnsi="宋体" w:eastAsia="宋体" w:cs="宋体"/>
          <w:color w:val="auto"/>
          <w:kern w:val="2"/>
          <w:sz w:val="21"/>
          <w:szCs w:val="21"/>
          <w:highlight w:val="none"/>
          <w:lang w:val="en-US" w:eastAsia="zh-CN" w:bidi="ar-SA"/>
        </w:rPr>
        <w:t>方案，明确调试的步骤、方法、技术指标、测试项目和判断标准等内容。</w:t>
      </w:r>
      <w:r>
        <w:rPr>
          <w:rFonts w:hint="eastAsia" w:ascii="宋体" w:hAnsi="宋体" w:cs="Times New Roman"/>
          <w:color w:val="auto"/>
          <w:kern w:val="2"/>
          <w:sz w:val="21"/>
          <w:szCs w:val="21"/>
          <w:highlight w:val="none"/>
          <w:lang w:val="en-US" w:eastAsia="zh-CN" w:bidi="ar-SA"/>
        </w:rPr>
        <w:t>对梳理机实施深度改造，确保出网过程无异响、无棉结，同时保障棉网的均匀度。</w:t>
      </w:r>
    </w:p>
    <w:p w14:paraId="48E7ED94">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552BD617">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9.6、包括但不限于此次安装设备主体结构的连接件、传动系统、控制系统、加热系统及附属配套装置，工艺的匹配调整确保各系统间的协同运作，满足生产工艺的连续性和稳定性要求。</w:t>
      </w:r>
    </w:p>
    <w:p w14:paraId="4DD60409">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9.7、对控制系统进行参数校准与程序优化，确保各关键子系统性能达标。</w:t>
      </w:r>
    </w:p>
    <w:p w14:paraId="366C3893">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9.8、完成各子主体设备安装后，系统独立测试，开展整线联动调试，模拟实际生产工况进行空载与负载运行试验，验证设备在不同产品条件下的响应特性，稳定性与精度满足产品工艺要求。</w:t>
      </w:r>
    </w:p>
    <w:p w14:paraId="09A442DF">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9.9、小批量产品试制：按照设定的工艺参数进行小批量产品试制，在试制过程中，密切观察设备的运行情况和产品的质量状况。对产品的外观、尺寸、性能等指标进行检测和记录，单网克重、厚度均匀性、表面平整度等。</w:t>
      </w:r>
    </w:p>
    <w:p w14:paraId="74DF20E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9.10、对比试制数据与标准工艺指标，确保产品质量稳定性。同步完善设备操作规程与维护保养手册，开展操作对甲方生产工艺及相关人员培训工作。</w:t>
      </w:r>
    </w:p>
    <w:p w14:paraId="0544B68E">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9.11、接入主体设备端所需能源配置，水、电、气等。确保各能源介质压力、流量及纯度满足设备运行需求，完成管路连接与安全防护装置调试。对电气控制系统进行绝缘测试与信号校验，保障动力与控制线路可靠稳定。配合甲方完成整线联合试运转。</w:t>
      </w:r>
    </w:p>
    <w:p w14:paraId="64FCBA1C">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31350AE6">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p>
    <w:p w14:paraId="66DD7398">
      <w:pPr>
        <w:keepNext w:val="0"/>
        <w:keepLines w:val="0"/>
        <w:pageBreakBefore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10、主体设备验收要求</w:t>
      </w:r>
    </w:p>
    <w:p w14:paraId="17C4247D">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10.1依据设备安装调试及试运行结果，组织施工方及相关技术负责人进行联合验收。</w:t>
      </w:r>
    </w:p>
    <w:p w14:paraId="1AF3B4F0">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10.2重点核查设备安装精度、系统联动稳定性、工艺参数匹配性及产品试制质量数据，产品指标等。</w:t>
      </w:r>
    </w:p>
    <w:p w14:paraId="30EBA6ED">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10.3现场查验设备操作规程、维护保养手册及人员培训记录，确认资料完整、责任明确。对发现的问题限期整改并复检，最终形成验收报告，各方签字确认后交付使用。</w:t>
      </w:r>
    </w:p>
    <w:p w14:paraId="061FB973">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10.4验收通过后，设备进入为期72小时的连续试运行阶段，全程由甲乙双方技术人员共同监控，记录各系统运行参数及产品合格率。试运行期间未发生故障停机或质量波动。</w:t>
      </w:r>
    </w:p>
    <w:p w14:paraId="4CAB63C4">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10.5完成备品备件材料，技术资料移交、技术资料归档及安全警示标识张贴工作。经双方方签字确认。</w:t>
      </w:r>
    </w:p>
    <w:p w14:paraId="29704069">
      <w:pPr>
        <w:ind w:firstLine="210" w:firstLineChars="100"/>
        <w:rPr>
          <w:rFonts w:hint="eastAsia" w:ascii="宋体" w:hAnsi="宋体" w:eastAsia="宋体" w:cs="宋体"/>
          <w:color w:val="FF0000"/>
          <w:sz w:val="21"/>
          <w:szCs w:val="21"/>
          <w:highlight w:val="none"/>
          <w:lang w:val="en-US" w:eastAsia="zh-CN"/>
        </w:rPr>
      </w:pPr>
      <w:r>
        <w:rPr>
          <w:rFonts w:hint="eastAsia" w:ascii="宋体" w:hAnsi="宋体" w:eastAsia="宋体" w:cs="宋体"/>
          <w:color w:val="auto"/>
          <w:kern w:val="2"/>
          <w:sz w:val="21"/>
          <w:szCs w:val="21"/>
          <w:lang w:val="en-US" w:eastAsia="zh-CN" w:bidi="ar-SA"/>
        </w:rPr>
        <w:t>设备交付后，进入为期1年的质保运行期，乙方提供驻场技术支持，或远程技术服务，实时响应各类运行异常，确保生产连续性。质保期内，乙方每季度派工程师到现场了解设备运行情况。</w:t>
      </w:r>
    </w:p>
    <w:p w14:paraId="1D63C278">
      <w:pPr>
        <w:spacing w:line="360" w:lineRule="auto"/>
        <w:ind w:firstLine="480" w:firstLineChars="200"/>
        <w:rPr>
          <w:rFonts w:ascii="宋体" w:hAnsi="宋体"/>
          <w:kern w:val="0"/>
          <w:sz w:val="24"/>
        </w:rPr>
      </w:pPr>
    </w:p>
    <w:p w14:paraId="1461BA28">
      <w:pPr>
        <w:rPr>
          <w:rFonts w:ascii="宋体" w:hAnsi="宋体"/>
          <w:sz w:val="24"/>
        </w:rPr>
      </w:pPr>
    </w:p>
    <w:p w14:paraId="54AA6B3F">
      <w:pPr>
        <w:rPr>
          <w:rFonts w:ascii="宋体" w:hAnsi="宋体"/>
          <w:sz w:val="24"/>
        </w:rPr>
      </w:pPr>
    </w:p>
    <w:p w14:paraId="6B276AB5">
      <w:pPr>
        <w:rPr>
          <w:rFonts w:ascii="宋体" w:hAnsi="宋体"/>
          <w:sz w:val="24"/>
        </w:rPr>
      </w:pPr>
    </w:p>
    <w:p w14:paraId="5DF0DF99">
      <w:pPr>
        <w:rPr>
          <w:rFonts w:ascii="宋体" w:hAnsi="宋体"/>
          <w:sz w:val="24"/>
        </w:rPr>
      </w:pPr>
    </w:p>
    <w:p w14:paraId="530E5BA3">
      <w:pPr>
        <w:rPr>
          <w:rFonts w:ascii="宋体" w:hAnsi="宋体"/>
          <w:sz w:val="24"/>
        </w:rPr>
      </w:pPr>
    </w:p>
    <w:p w14:paraId="23DECA2F">
      <w:pPr>
        <w:rPr>
          <w:rFonts w:ascii="宋体" w:hAnsi="宋体"/>
          <w:sz w:val="24"/>
        </w:rPr>
      </w:pPr>
    </w:p>
    <w:p w14:paraId="08D3090B">
      <w:pPr>
        <w:rPr>
          <w:rFonts w:ascii="宋体" w:hAnsi="宋体"/>
          <w:sz w:val="24"/>
        </w:rPr>
      </w:pPr>
    </w:p>
    <w:p w14:paraId="32F133B8">
      <w:pPr>
        <w:rPr>
          <w:rFonts w:ascii="宋体" w:hAnsi="宋体"/>
          <w:sz w:val="24"/>
        </w:rPr>
      </w:pPr>
    </w:p>
    <w:p w14:paraId="620C85D7">
      <w:pPr>
        <w:rPr>
          <w:rFonts w:ascii="宋体" w:hAnsi="宋体"/>
          <w:sz w:val="24"/>
        </w:rPr>
      </w:pPr>
    </w:p>
    <w:p w14:paraId="1C58A122">
      <w:pPr>
        <w:rPr>
          <w:rFonts w:ascii="宋体" w:hAnsi="宋体"/>
          <w:sz w:val="24"/>
        </w:rPr>
      </w:pPr>
    </w:p>
    <w:p w14:paraId="54DFF28E">
      <w:pPr>
        <w:pStyle w:val="2"/>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3B54C525">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146F1C2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574133E8">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0AEDAD60">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0D87272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2DA95765">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39D17A20">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731A24B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6A666F65">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23ACAEB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2FD8BC62">
      <w:pPr>
        <w:spacing w:line="360" w:lineRule="auto"/>
        <w:ind w:firstLine="482" w:firstLineChars="200"/>
        <w:rPr>
          <w:rFonts w:ascii="宋体" w:hAnsi="宋体"/>
          <w:b/>
          <w:sz w:val="24"/>
          <w:highlight w:val="none"/>
        </w:rPr>
      </w:pPr>
      <w:r>
        <w:rPr>
          <w:rFonts w:ascii="宋体" w:hAnsi="宋体"/>
          <w:b/>
          <w:sz w:val="24"/>
          <w:highlight w:val="none"/>
        </w:rPr>
        <w:t>4.特别注意</w:t>
      </w:r>
    </w:p>
    <w:p w14:paraId="1149AA8A">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0FBD1535">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7BC9191D">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42CF846F">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5DF5B83">
      <w:pPr>
        <w:spacing w:line="360" w:lineRule="auto"/>
        <w:ind w:firstLine="480" w:firstLineChars="200"/>
        <w:rPr>
          <w:rFonts w:ascii="宋体" w:hAnsi="宋体"/>
          <w:kern w:val="0"/>
          <w:sz w:val="24"/>
        </w:rPr>
      </w:pPr>
      <w:r>
        <w:rPr>
          <w:rFonts w:hint="eastAsia" w:ascii="宋体" w:hAnsi="宋体"/>
          <w:kern w:val="0"/>
          <w:sz w:val="24"/>
        </w:rPr>
        <w:t>（1）谈判公告</w:t>
      </w:r>
    </w:p>
    <w:p w14:paraId="6ED61C81">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408062B3">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282F9F13">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5FB50358">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00B083E8">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D27C94C">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1EAD7B67">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642D3741">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2B5B7599">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29D4DC7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3D83EEE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1B7F5A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589E0A49">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19E1B113">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65288237">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79B59FF4">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508714E6">
      <w:pPr>
        <w:spacing w:line="360" w:lineRule="auto"/>
        <w:ind w:firstLine="480" w:firstLineChars="200"/>
        <w:rPr>
          <w:rFonts w:ascii="宋体" w:hAnsi="宋体"/>
          <w:color w:val="FF0000"/>
          <w:kern w:val="0"/>
          <w:sz w:val="24"/>
          <w:highlight w:val="yellow"/>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7951BBD2">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62CB9FAD">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2833023D">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74018E4C">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793EB03D">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563A2593">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58409DCF">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20899731">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0EB5CEE7">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5D91B938">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4BD8C45D">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7AB73EA6">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61353542">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6B0E1646">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13CC03E3">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6F118CED">
      <w:pPr>
        <w:spacing w:line="360" w:lineRule="auto"/>
        <w:ind w:firstLine="480" w:firstLineChars="200"/>
        <w:rPr>
          <w:rFonts w:ascii="宋体" w:hAnsi="宋体"/>
          <w:color w:val="auto"/>
          <w:kern w:val="0"/>
          <w:sz w:val="24"/>
          <w:highlight w:val="yellow"/>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661F1086">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54088AC1">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2CD28D3C">
      <w:pPr>
        <w:widowControl/>
        <w:spacing w:line="360" w:lineRule="auto"/>
        <w:ind w:firstLine="480" w:firstLineChars="200"/>
        <w:jc w:val="left"/>
        <w:rPr>
          <w:rFonts w:hint="default" w:ascii="宋体" w:hAnsi="宋体" w:eastAsia="宋体" w:cs="宋体"/>
          <w:color w:val="auto"/>
          <w:kern w:val="0"/>
          <w:sz w:val="24"/>
          <w:lang w:val="en-US" w:eastAsia="zh-CN"/>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lang w:val="en-US" w:eastAsia="zh-CN"/>
        </w:rPr>
        <w:t>电子版文件（盖鲜章的PDF扫描件）一套（提供形式：U盘）</w:t>
      </w:r>
    </w:p>
    <w:p w14:paraId="16D577C5">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6F69C6EB">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6263BFD6">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7A430F2A">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31AF1DA7">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37F5F48B">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4D0EFB25">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7DD72C51">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1B06230D">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654A7B27">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73F60493">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126DF3A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19C290A8">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1B88B44">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786BA2A9">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783A2BA3">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2F24289A">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2FB838A7">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22475C7A">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2</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07E02713">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3097C3D5">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511B2BB4">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1597636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54DDD0F6">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7D9AB2DE">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1EA2B13D">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32DE7801">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67DFE620">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4590A674">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49AE19D2">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2F8842E2">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E72DE8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2D9DC4B9">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15ACA9CB">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292CC9C4">
      <w:pPr>
        <w:spacing w:line="360" w:lineRule="auto"/>
        <w:ind w:firstLine="480" w:firstLineChars="200"/>
        <w:rPr>
          <w:rFonts w:hint="eastAsia" w:ascii="宋体" w:hAnsi="宋体"/>
          <w:kern w:val="0"/>
          <w:sz w:val="24"/>
          <w:highlight w:val="none"/>
          <w:lang w:eastAsia="zh-CN"/>
        </w:rPr>
      </w:pPr>
      <w:r>
        <w:rPr>
          <w:rFonts w:ascii="宋体" w:hAnsi="宋体"/>
          <w:kern w:val="0"/>
          <w:sz w:val="24"/>
          <w:highlight w:val="none"/>
        </w:rPr>
        <w:t xml:space="preserve">5.2 </w:t>
      </w:r>
      <w:r>
        <w:rPr>
          <w:rFonts w:hint="eastAsia" w:ascii="宋体" w:hAnsi="宋体"/>
          <w:kern w:val="0"/>
          <w:sz w:val="24"/>
          <w:highlight w:val="none"/>
        </w:rPr>
        <w:t>评审时</w:t>
      </w:r>
      <w:r>
        <w:rPr>
          <w:rFonts w:ascii="宋体" w:hAnsi="宋体"/>
          <w:kern w:val="0"/>
          <w:sz w:val="24"/>
          <w:highlight w:val="none"/>
        </w:rPr>
        <w:t>除考虑</w:t>
      </w:r>
      <w:r>
        <w:rPr>
          <w:rFonts w:hint="eastAsia" w:ascii="宋体" w:hAnsi="宋体"/>
          <w:kern w:val="0"/>
          <w:sz w:val="24"/>
          <w:highlight w:val="none"/>
        </w:rPr>
        <w:t>响应</w:t>
      </w:r>
      <w:r>
        <w:rPr>
          <w:rFonts w:ascii="宋体" w:hAnsi="宋体"/>
          <w:kern w:val="0"/>
          <w:sz w:val="24"/>
          <w:highlight w:val="none"/>
        </w:rPr>
        <w:t>报价以外，还将考虑以下因素</w:t>
      </w:r>
      <w:r>
        <w:rPr>
          <w:rFonts w:hint="eastAsia" w:ascii="宋体" w:hAnsi="宋体"/>
          <w:kern w:val="0"/>
          <w:sz w:val="24"/>
          <w:highlight w:val="none"/>
          <w:lang w:eastAsia="zh-CN"/>
        </w:rPr>
        <w:t>：</w:t>
      </w:r>
    </w:p>
    <w:p w14:paraId="2DA4DEC0">
      <w:pPr>
        <w:spacing w:line="360" w:lineRule="auto"/>
        <w:ind w:firstLine="480" w:firstLineChars="200"/>
        <w:rPr>
          <w:rFonts w:hint="eastAsia" w:ascii="宋体" w:hAnsi="宋体"/>
          <w:kern w:val="0"/>
          <w:sz w:val="24"/>
          <w:highlight w:val="none"/>
          <w:lang w:val="en-US" w:eastAsia="zh-CN"/>
        </w:rPr>
      </w:pPr>
      <w:r>
        <w:rPr>
          <w:rFonts w:hint="eastAsia" w:ascii="宋体" w:hAnsi="宋体"/>
          <w:kern w:val="0"/>
          <w:sz w:val="24"/>
          <w:highlight w:val="none"/>
          <w:lang w:val="en-US" w:eastAsia="zh-CN"/>
        </w:rPr>
        <w:t>5.2.1对施工重点和关键技术点的理解和认知</w:t>
      </w:r>
    </w:p>
    <w:p w14:paraId="418B1BAF">
      <w:pPr>
        <w:spacing w:line="360" w:lineRule="auto"/>
        <w:ind w:firstLine="480" w:firstLineChars="200"/>
        <w:rPr>
          <w:rFonts w:hint="eastAsia" w:ascii="宋体" w:hAnsi="宋体"/>
          <w:kern w:val="0"/>
          <w:sz w:val="24"/>
          <w:highlight w:val="none"/>
          <w:lang w:val="en-US" w:eastAsia="zh-CN"/>
        </w:rPr>
      </w:pPr>
      <w:r>
        <w:rPr>
          <w:rFonts w:hint="eastAsia" w:ascii="宋体" w:hAnsi="宋体"/>
          <w:kern w:val="0"/>
          <w:sz w:val="24"/>
          <w:highlight w:val="none"/>
          <w:lang w:val="en-US" w:eastAsia="zh-CN"/>
        </w:rPr>
        <w:t>5.2.2 施工方案与技术措施</w:t>
      </w:r>
    </w:p>
    <w:p w14:paraId="26885C47">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5.2.3 对设备调试及改善的措施</w:t>
      </w:r>
    </w:p>
    <w:p w14:paraId="47A8F61A">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204D38FA">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290F5E56">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72960280">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hint="eastAsia" w:ascii="宋体" w:hAnsi="宋体"/>
          <w:kern w:val="0"/>
          <w:sz w:val="24"/>
          <w:lang w:eastAsia="zh-CN"/>
        </w:rPr>
        <w:t>：</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272114E7">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37E78CD7">
      <w:pPr>
        <w:spacing w:line="360" w:lineRule="auto"/>
        <w:ind w:firstLine="480" w:firstLineChars="200"/>
        <w:rPr>
          <w:rFonts w:hint="eastAsia" w:ascii="宋体" w:hAnsi="宋体"/>
          <w:kern w:val="0"/>
          <w:sz w:val="24"/>
          <w:highlight w:val="none"/>
          <w:lang w:val="en-US" w:eastAsia="zh-CN"/>
        </w:rPr>
      </w:pPr>
      <w:r>
        <w:rPr>
          <w:rFonts w:ascii="宋体" w:hAnsi="宋体"/>
          <w:kern w:val="0"/>
          <w:sz w:val="24"/>
        </w:rPr>
        <w:t xml:space="preserve">6.2.3 </w:t>
      </w:r>
      <w:r>
        <w:rPr>
          <w:rFonts w:hint="eastAsia" w:ascii="宋体" w:hAnsi="宋体"/>
          <w:kern w:val="0"/>
          <w:sz w:val="24"/>
          <w:highlight w:val="none"/>
          <w:lang w:val="en-US" w:eastAsia="zh-CN"/>
        </w:rPr>
        <w:t>综合评分法：（</w:t>
      </w:r>
      <w:r>
        <w:rPr>
          <w:rFonts w:hint="eastAsia" w:ascii="宋体" w:hAnsi="宋体"/>
          <w:kern w:val="0"/>
          <w:sz w:val="24"/>
          <w:highlight w:val="none"/>
        </w:rPr>
        <w:t>对通过初步审查及资质审查的谈判文件以综合评估的方法予以排序、选定。主要考评因素包括商务和技术两个方面。按照谈判文件要求对各谈判文件进行综合评分。</w:t>
      </w:r>
      <w:r>
        <w:rPr>
          <w:rFonts w:hint="eastAsia" w:ascii="宋体" w:hAnsi="宋体"/>
          <w:kern w:val="0"/>
          <w:sz w:val="24"/>
          <w:highlight w:val="none"/>
          <w:lang w:val="en-US" w:eastAsia="zh-CN"/>
        </w:rPr>
        <w:t>）</w:t>
      </w:r>
    </w:p>
    <w:p w14:paraId="539999BB">
      <w:pPr>
        <w:spacing w:line="360" w:lineRule="auto"/>
        <w:ind w:firstLine="480" w:firstLineChars="200"/>
        <w:rPr>
          <w:highlight w:val="none"/>
        </w:rPr>
      </w:pPr>
      <w:r>
        <w:rPr>
          <w:rFonts w:ascii="宋体" w:hAnsi="宋体"/>
          <w:kern w:val="0"/>
          <w:sz w:val="24"/>
          <w:highlight w:val="none"/>
        </w:rPr>
        <w:t xml:space="preserve">6.2.4 </w:t>
      </w:r>
      <w:r>
        <w:rPr>
          <w:rFonts w:hint="eastAsia" w:ascii="宋体" w:hAnsi="宋体"/>
          <w:kern w:val="0"/>
          <w:sz w:val="24"/>
          <w:highlight w:val="none"/>
        </w:rPr>
        <w:t>评分标准：</w:t>
      </w:r>
    </w:p>
    <w:tbl>
      <w:tblPr>
        <w:tblStyle w:val="19"/>
        <w:tblW w:w="8459"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1"/>
        <w:gridCol w:w="1068"/>
        <w:gridCol w:w="1336"/>
        <w:gridCol w:w="832"/>
        <w:gridCol w:w="16"/>
        <w:gridCol w:w="4406"/>
      </w:tblGrid>
      <w:tr w14:paraId="6FC00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01" w:type="dxa"/>
            <w:vMerge w:val="restart"/>
            <w:tcBorders>
              <w:top w:val="single" w:color="auto" w:sz="4" w:space="0"/>
              <w:right w:val="single" w:color="auto" w:sz="4" w:space="0"/>
            </w:tcBorders>
            <w:vAlign w:val="center"/>
          </w:tcPr>
          <w:p w14:paraId="3845ACFA">
            <w:r>
              <w:rPr>
                <w:rFonts w:hint="eastAsia"/>
              </w:rPr>
              <w:t>2.2.1</w:t>
            </w:r>
          </w:p>
        </w:tc>
        <w:tc>
          <w:tcPr>
            <w:tcW w:w="1068" w:type="dxa"/>
            <w:vMerge w:val="restart"/>
            <w:tcBorders>
              <w:top w:val="single" w:color="auto" w:sz="4" w:space="0"/>
              <w:right w:val="single" w:color="auto" w:sz="4" w:space="0"/>
            </w:tcBorders>
            <w:vAlign w:val="center"/>
          </w:tcPr>
          <w:p w14:paraId="2CF1BC2C">
            <w:r>
              <w:rPr>
                <w:rFonts w:hint="eastAsia"/>
                <w:lang w:val="en-US" w:eastAsia="zh-CN"/>
              </w:rPr>
              <w:t>分</w:t>
            </w:r>
            <w:r>
              <w:t>值构成</w:t>
            </w:r>
            <w:r>
              <w:rPr>
                <w:rFonts w:hint="eastAsia"/>
              </w:rPr>
              <w:t>(100分)</w:t>
            </w:r>
          </w:p>
        </w:tc>
        <w:tc>
          <w:tcPr>
            <w:tcW w:w="2184" w:type="dxa"/>
            <w:gridSpan w:val="3"/>
            <w:tcBorders>
              <w:top w:val="single" w:color="auto" w:sz="4" w:space="0"/>
              <w:left w:val="single" w:color="auto" w:sz="4" w:space="0"/>
              <w:bottom w:val="single" w:color="auto" w:sz="4" w:space="0"/>
              <w:right w:val="single" w:color="auto" w:sz="4" w:space="0"/>
            </w:tcBorders>
            <w:vAlign w:val="center"/>
          </w:tcPr>
          <w:p w14:paraId="645CAA11">
            <w:r>
              <w:rPr>
                <w:rFonts w:hint="eastAsia"/>
              </w:rPr>
              <w:t>1、</w:t>
            </w:r>
            <w:r>
              <w:t>技术部分</w:t>
            </w:r>
          </w:p>
        </w:tc>
        <w:tc>
          <w:tcPr>
            <w:tcW w:w="4406" w:type="dxa"/>
            <w:tcBorders>
              <w:top w:val="single" w:color="auto" w:sz="4" w:space="0"/>
              <w:left w:val="single" w:color="auto" w:sz="4" w:space="0"/>
              <w:bottom w:val="single" w:color="auto" w:sz="4" w:space="0"/>
              <w:right w:val="single" w:color="auto" w:sz="4" w:space="0"/>
            </w:tcBorders>
            <w:vAlign w:val="center"/>
          </w:tcPr>
          <w:p w14:paraId="441C198B">
            <w:r>
              <w:rPr>
                <w:rFonts w:hint="eastAsia"/>
                <w:lang w:val="en-US" w:eastAsia="zh-CN"/>
              </w:rPr>
              <w:t>4</w:t>
            </w:r>
            <w:r>
              <w:rPr>
                <w:rFonts w:hint="eastAsia"/>
              </w:rPr>
              <w:t>0</w:t>
            </w:r>
            <w:r>
              <w:t>分</w:t>
            </w:r>
          </w:p>
        </w:tc>
      </w:tr>
      <w:tr w14:paraId="46031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801" w:type="dxa"/>
            <w:vMerge w:val="continue"/>
            <w:tcBorders>
              <w:bottom w:val="single" w:color="auto" w:sz="4" w:space="0"/>
              <w:right w:val="single" w:color="auto" w:sz="4" w:space="0"/>
            </w:tcBorders>
            <w:vAlign w:val="center"/>
          </w:tcPr>
          <w:p w14:paraId="683EA404"/>
        </w:tc>
        <w:tc>
          <w:tcPr>
            <w:tcW w:w="1068" w:type="dxa"/>
            <w:vMerge w:val="continue"/>
            <w:tcBorders>
              <w:bottom w:val="single" w:color="auto" w:sz="4" w:space="0"/>
              <w:right w:val="single" w:color="auto" w:sz="4" w:space="0"/>
            </w:tcBorders>
            <w:vAlign w:val="center"/>
          </w:tcPr>
          <w:p w14:paraId="4E8E1189"/>
        </w:tc>
        <w:tc>
          <w:tcPr>
            <w:tcW w:w="2168" w:type="dxa"/>
            <w:gridSpan w:val="2"/>
            <w:tcBorders>
              <w:top w:val="single" w:color="auto" w:sz="4" w:space="0"/>
              <w:left w:val="single" w:color="auto" w:sz="4" w:space="0"/>
              <w:bottom w:val="single" w:color="auto" w:sz="4" w:space="0"/>
              <w:right w:val="single" w:color="auto" w:sz="4" w:space="0"/>
            </w:tcBorders>
            <w:vAlign w:val="center"/>
          </w:tcPr>
          <w:p w14:paraId="26AFF6D7">
            <w:r>
              <w:rPr>
                <w:rFonts w:hint="eastAsia"/>
              </w:rPr>
              <w:t>2、</w:t>
            </w:r>
            <w:r>
              <w:t>投标</w:t>
            </w:r>
            <w:r>
              <w:rPr>
                <w:rFonts w:hint="eastAsia"/>
              </w:rPr>
              <w:t>总</w:t>
            </w:r>
            <w:r>
              <w:t>报价</w:t>
            </w:r>
            <w:r>
              <w:rPr>
                <w:rFonts w:hint="eastAsia"/>
              </w:rPr>
              <w:t>部分</w:t>
            </w:r>
          </w:p>
        </w:tc>
        <w:tc>
          <w:tcPr>
            <w:tcW w:w="4422" w:type="dxa"/>
            <w:gridSpan w:val="2"/>
            <w:tcBorders>
              <w:top w:val="single" w:color="auto" w:sz="4" w:space="0"/>
              <w:left w:val="single" w:color="auto" w:sz="4" w:space="0"/>
              <w:bottom w:val="single" w:color="auto" w:sz="4" w:space="0"/>
              <w:right w:val="single" w:color="auto" w:sz="4" w:space="0"/>
            </w:tcBorders>
            <w:vAlign w:val="center"/>
          </w:tcPr>
          <w:p w14:paraId="3ABB20FA">
            <w:r>
              <w:rPr>
                <w:rFonts w:hint="eastAsia"/>
                <w:lang w:val="en-US" w:eastAsia="zh-CN"/>
              </w:rPr>
              <w:t>6</w:t>
            </w:r>
            <w:r>
              <w:rPr>
                <w:rFonts w:hint="eastAsia"/>
              </w:rPr>
              <w:t>0</w:t>
            </w:r>
            <w:r>
              <w:t>分</w:t>
            </w:r>
          </w:p>
        </w:tc>
      </w:tr>
      <w:tr w14:paraId="4701D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01" w:type="dxa"/>
            <w:vMerge w:val="restart"/>
            <w:tcBorders>
              <w:top w:val="single" w:color="auto" w:sz="4" w:space="0"/>
              <w:right w:val="single" w:color="auto" w:sz="4" w:space="0"/>
            </w:tcBorders>
            <w:vAlign w:val="center"/>
          </w:tcPr>
          <w:p w14:paraId="312BD7DD">
            <w:r>
              <w:rPr>
                <w:rFonts w:hint="eastAsia"/>
              </w:rPr>
              <w:t>2.2.2</w:t>
            </w:r>
          </w:p>
        </w:tc>
        <w:tc>
          <w:tcPr>
            <w:tcW w:w="1068" w:type="dxa"/>
            <w:vMerge w:val="restart"/>
            <w:tcBorders>
              <w:top w:val="single" w:color="auto" w:sz="4" w:space="0"/>
              <w:right w:val="single" w:color="auto" w:sz="4" w:space="0"/>
            </w:tcBorders>
            <w:vAlign w:val="center"/>
          </w:tcPr>
          <w:p w14:paraId="7EC7CF9C">
            <w:r>
              <w:t>评</w:t>
            </w:r>
            <w:r>
              <w:rPr>
                <w:rFonts w:hint="eastAsia"/>
              </w:rPr>
              <w:t>分</w:t>
            </w:r>
            <w:r>
              <w:t>标准</w:t>
            </w:r>
          </w:p>
        </w:tc>
        <w:tc>
          <w:tcPr>
            <w:tcW w:w="1336" w:type="dxa"/>
            <w:tcBorders>
              <w:top w:val="single" w:color="auto" w:sz="4" w:space="0"/>
              <w:left w:val="single" w:color="auto" w:sz="4" w:space="0"/>
              <w:bottom w:val="single" w:color="auto" w:sz="4" w:space="0"/>
              <w:right w:val="single" w:color="auto" w:sz="4" w:space="0"/>
            </w:tcBorders>
            <w:vAlign w:val="center"/>
          </w:tcPr>
          <w:p w14:paraId="105AFBE2">
            <w:r>
              <w:t>技术部分评分标准</w:t>
            </w:r>
            <w:r>
              <w:rPr>
                <w:rFonts w:hint="eastAsia"/>
                <w:lang w:val="en-US" w:eastAsia="zh-CN"/>
              </w:rPr>
              <w:t>4</w:t>
            </w:r>
            <w:r>
              <w:rPr>
                <w:rFonts w:hint="eastAsia"/>
              </w:rPr>
              <w:t>0分</w:t>
            </w:r>
          </w:p>
        </w:tc>
        <w:tc>
          <w:tcPr>
            <w:tcW w:w="5254" w:type="dxa"/>
            <w:gridSpan w:val="3"/>
            <w:tcBorders>
              <w:top w:val="single" w:color="auto" w:sz="4" w:space="0"/>
              <w:left w:val="single" w:color="auto" w:sz="4" w:space="0"/>
              <w:bottom w:val="single" w:color="auto" w:sz="4" w:space="0"/>
              <w:right w:val="single" w:color="auto" w:sz="4" w:space="0"/>
            </w:tcBorders>
            <w:vAlign w:val="center"/>
          </w:tcPr>
          <w:p w14:paraId="028D9C3D">
            <w:pPr>
              <w:pStyle w:val="57"/>
              <w:widowControl/>
              <w:numPr>
                <w:ilvl w:val="0"/>
                <w:numId w:val="6"/>
              </w:numPr>
              <w:snapToGrid w:val="0"/>
              <w:ind w:firstLineChars="0"/>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val="en-US" w:eastAsia="zh-CN"/>
              </w:rPr>
              <w:t>施工</w:t>
            </w:r>
            <w:r>
              <w:rPr>
                <w:rFonts w:hint="eastAsia" w:ascii="宋体" w:hAnsi="宋体" w:eastAsia="宋体" w:cs="宋体"/>
                <w:sz w:val="21"/>
                <w:szCs w:val="21"/>
              </w:rPr>
              <w:t>重点、</w:t>
            </w:r>
            <w:r>
              <w:rPr>
                <w:rFonts w:hint="eastAsia" w:ascii="宋体" w:hAnsi="宋体" w:eastAsia="宋体" w:cs="宋体"/>
                <w:sz w:val="21"/>
                <w:szCs w:val="21"/>
                <w:lang w:val="en-US" w:eastAsia="zh-CN"/>
              </w:rPr>
              <w:t>技术</w:t>
            </w:r>
            <w:r>
              <w:rPr>
                <w:rFonts w:hint="eastAsia" w:ascii="宋体" w:hAnsi="宋体" w:eastAsia="宋体" w:cs="宋体"/>
                <w:sz w:val="21"/>
                <w:szCs w:val="21"/>
              </w:rPr>
              <w:t>关键点的理解和认识（</w:t>
            </w:r>
            <w:r>
              <w:rPr>
                <w:rFonts w:hint="eastAsia" w:ascii="宋体" w:hAnsi="宋体" w:eastAsia="宋体" w:cs="宋体"/>
                <w:sz w:val="21"/>
                <w:szCs w:val="21"/>
                <w:lang w:val="en-US" w:eastAsia="zh-CN"/>
              </w:rPr>
              <w:t>8</w:t>
            </w:r>
            <w:r>
              <w:rPr>
                <w:rFonts w:hint="eastAsia" w:ascii="宋体" w:hAnsi="宋体" w:eastAsia="宋体" w:cs="宋体"/>
                <w:sz w:val="21"/>
                <w:szCs w:val="21"/>
              </w:rPr>
              <w:t>分）</w:t>
            </w:r>
            <w:r>
              <w:rPr>
                <w:rFonts w:hint="eastAsia" w:ascii="宋体" w:hAnsi="宋体" w:eastAsia="宋体" w:cs="宋体"/>
                <w:sz w:val="21"/>
                <w:szCs w:val="21"/>
              </w:rPr>
              <w:cr/>
            </w:r>
            <w:r>
              <w:rPr>
                <w:rFonts w:hint="eastAsia" w:ascii="宋体" w:hAnsi="宋体" w:eastAsia="宋体" w:cs="宋体"/>
                <w:sz w:val="21"/>
                <w:szCs w:val="21"/>
              </w:rPr>
              <w:t xml:space="preserve">    对本</w:t>
            </w:r>
            <w:r>
              <w:rPr>
                <w:rFonts w:hint="eastAsia" w:ascii="宋体" w:hAnsi="宋体" w:cs="宋体"/>
                <w:sz w:val="21"/>
                <w:szCs w:val="21"/>
                <w:lang w:val="en-US" w:eastAsia="zh-CN"/>
              </w:rPr>
              <w:t>项目</w:t>
            </w:r>
            <w:r>
              <w:rPr>
                <w:rFonts w:hint="eastAsia" w:ascii="宋体" w:hAnsi="宋体" w:eastAsia="宋体" w:cs="宋体"/>
                <w:sz w:val="21"/>
                <w:szCs w:val="21"/>
              </w:rPr>
              <w:t>施工重点、技术关键点的理解和认识，并提供有效的解决方案及措施；提供详细的得 5-</w:t>
            </w:r>
            <w:r>
              <w:rPr>
                <w:rFonts w:hint="eastAsia" w:ascii="宋体" w:hAnsi="宋体" w:cs="宋体"/>
                <w:sz w:val="21"/>
                <w:szCs w:val="21"/>
                <w:lang w:val="en-US" w:eastAsia="zh-CN"/>
              </w:rPr>
              <w:t>8</w:t>
            </w:r>
            <w:r>
              <w:rPr>
                <w:rFonts w:hint="eastAsia" w:ascii="宋体" w:hAnsi="宋体" w:eastAsia="宋体" w:cs="宋体"/>
                <w:sz w:val="21"/>
                <w:szCs w:val="21"/>
              </w:rPr>
              <w:t>分，较详细的得 1-4 分，未提供的得 0 分；</w:t>
            </w:r>
          </w:p>
          <w:p w14:paraId="514593E6">
            <w:pPr>
              <w:rPr>
                <w:rFonts w:hint="eastAsia" w:ascii="宋体" w:hAnsi="宋体" w:eastAsia="宋体" w:cs="宋体"/>
                <w:sz w:val="21"/>
                <w:szCs w:val="21"/>
              </w:rPr>
            </w:pPr>
          </w:p>
          <w:p w14:paraId="1F3B1A9E">
            <w:pPr>
              <w:pStyle w:val="57"/>
              <w:widowControl/>
              <w:numPr>
                <w:ilvl w:val="0"/>
                <w:numId w:val="6"/>
              </w:numPr>
              <w:snapToGrid w:val="0"/>
              <w:ind w:firstLineChars="0"/>
              <w:rPr>
                <w:rFonts w:hint="eastAsia" w:ascii="宋体" w:hAnsi="宋体" w:eastAsia="宋体" w:cs="宋体"/>
                <w:sz w:val="21"/>
                <w:szCs w:val="21"/>
              </w:rPr>
            </w:pPr>
            <w:r>
              <w:rPr>
                <w:rFonts w:hint="eastAsia" w:ascii="宋体" w:hAnsi="宋体" w:eastAsia="宋体" w:cs="宋体"/>
                <w:sz w:val="21"/>
                <w:szCs w:val="21"/>
              </w:rPr>
              <w:t>施工方案与技术措施（</w:t>
            </w:r>
            <w:r>
              <w:rPr>
                <w:rFonts w:hint="eastAsia" w:ascii="宋体" w:hAnsi="宋体" w:eastAsia="宋体" w:cs="宋体"/>
                <w:sz w:val="21"/>
                <w:szCs w:val="21"/>
                <w:lang w:val="en-US" w:eastAsia="zh-CN"/>
              </w:rPr>
              <w:t>8</w:t>
            </w:r>
            <w:r>
              <w:rPr>
                <w:rFonts w:hint="eastAsia" w:ascii="宋体" w:hAnsi="宋体" w:eastAsia="宋体" w:cs="宋体"/>
                <w:sz w:val="21"/>
                <w:szCs w:val="21"/>
              </w:rPr>
              <w:t>分）</w:t>
            </w:r>
            <w:r>
              <w:rPr>
                <w:rFonts w:hint="eastAsia" w:ascii="宋体" w:hAnsi="宋体" w:eastAsia="宋体" w:cs="宋体"/>
                <w:sz w:val="21"/>
                <w:szCs w:val="21"/>
              </w:rPr>
              <w:cr/>
            </w:r>
            <w:r>
              <w:rPr>
                <w:rFonts w:hint="eastAsia" w:ascii="宋体" w:hAnsi="宋体" w:eastAsia="宋体" w:cs="宋体"/>
                <w:sz w:val="21"/>
                <w:szCs w:val="21"/>
              </w:rPr>
              <w:t xml:space="preserve">    提供安全可靠、科学合理，符合实际的施工方案与技术措施得 0-</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分；根据本项目施工内容和施工环境，提供针对本项目的详细专项方案 0-4 分，如专项方案照抄通用专项方案得 0分；</w:t>
            </w:r>
          </w:p>
          <w:p w14:paraId="123FCE10">
            <w:pPr>
              <w:pStyle w:val="57"/>
              <w:ind w:firstLine="0" w:firstLineChars="0"/>
              <w:rPr>
                <w:rFonts w:hint="eastAsia" w:ascii="宋体" w:hAnsi="宋体" w:eastAsia="宋体" w:cs="宋体"/>
                <w:sz w:val="21"/>
                <w:szCs w:val="21"/>
              </w:rPr>
            </w:pPr>
          </w:p>
          <w:p w14:paraId="64634CB4">
            <w:pPr>
              <w:pStyle w:val="57"/>
              <w:widowControl/>
              <w:numPr>
                <w:ilvl w:val="0"/>
                <w:numId w:val="6"/>
              </w:numPr>
              <w:snapToGrid w:val="0"/>
              <w:ind w:firstLineChars="0"/>
              <w:rPr>
                <w:rFonts w:hint="eastAsia" w:ascii="宋体" w:hAnsi="宋体" w:eastAsia="宋体" w:cs="宋体"/>
                <w:sz w:val="21"/>
                <w:szCs w:val="21"/>
              </w:rPr>
            </w:pPr>
            <w:r>
              <w:rPr>
                <w:rFonts w:hint="eastAsia" w:ascii="宋体" w:hAnsi="宋体" w:eastAsia="宋体" w:cs="宋体"/>
                <w:sz w:val="21"/>
                <w:szCs w:val="21"/>
              </w:rPr>
              <w:t>安全管理体系与措施（6分）</w:t>
            </w:r>
            <w:r>
              <w:rPr>
                <w:rFonts w:hint="eastAsia" w:ascii="宋体" w:hAnsi="宋体" w:eastAsia="宋体" w:cs="宋体"/>
                <w:sz w:val="21"/>
                <w:szCs w:val="21"/>
              </w:rPr>
              <w:cr/>
            </w:r>
            <w:r>
              <w:rPr>
                <w:rFonts w:hint="eastAsia" w:ascii="宋体" w:hAnsi="宋体" w:eastAsia="宋体" w:cs="宋体"/>
                <w:sz w:val="21"/>
                <w:szCs w:val="21"/>
              </w:rPr>
              <w:t xml:space="preserve">  提供本项目安全管理制度，明确具体的、可行的安全管理制度；应至少包含安全目标、安全管理体系、安全保证措施、劳动安全措施、交通安全措施，提供以上内容得 0-</w:t>
            </w:r>
            <w:r>
              <w:rPr>
                <w:rFonts w:hint="eastAsia" w:ascii="宋体" w:hAnsi="宋体" w:cs="宋体"/>
                <w:sz w:val="21"/>
                <w:szCs w:val="21"/>
                <w:lang w:val="en-US" w:eastAsia="zh-CN"/>
              </w:rPr>
              <w:t>3</w:t>
            </w:r>
            <w:r>
              <w:rPr>
                <w:rFonts w:hint="eastAsia" w:ascii="宋体" w:hAnsi="宋体" w:eastAsia="宋体" w:cs="宋体"/>
                <w:sz w:val="21"/>
                <w:szCs w:val="21"/>
              </w:rPr>
              <w:t xml:space="preserve"> 分；根据本项目施工内容和施工环境重点识别安全风险点，并制定相对应的措施得 0-3 分；</w:t>
            </w:r>
          </w:p>
          <w:p w14:paraId="4EB30832">
            <w:pPr>
              <w:pStyle w:val="57"/>
              <w:widowControl/>
              <w:numPr>
                <w:ilvl w:val="0"/>
                <w:numId w:val="6"/>
              </w:numPr>
              <w:snapToGrid w:val="0"/>
              <w:ind w:firstLineChars="0"/>
              <w:rPr>
                <w:rFonts w:hint="eastAsia" w:ascii="宋体" w:hAnsi="宋体" w:eastAsia="宋体" w:cs="宋体"/>
                <w:sz w:val="21"/>
                <w:szCs w:val="21"/>
              </w:rPr>
            </w:pPr>
            <w:r>
              <w:rPr>
                <w:rFonts w:hint="eastAsia" w:ascii="宋体" w:hAnsi="宋体" w:eastAsia="宋体" w:cs="宋体"/>
                <w:sz w:val="21"/>
                <w:szCs w:val="21"/>
                <w:lang w:val="en-US" w:eastAsia="zh-CN"/>
              </w:rPr>
              <w:t>设备调试方案措施</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 分）</w:t>
            </w:r>
            <w:r>
              <w:rPr>
                <w:rFonts w:hint="eastAsia" w:ascii="宋体" w:hAnsi="宋体" w:eastAsia="宋体" w:cs="宋体"/>
                <w:sz w:val="21"/>
                <w:szCs w:val="21"/>
              </w:rPr>
              <w:cr/>
            </w:r>
            <w:r>
              <w:rPr>
                <w:rFonts w:hint="eastAsia" w:ascii="宋体" w:hAnsi="宋体" w:eastAsia="宋体" w:cs="宋体"/>
                <w:sz w:val="21"/>
                <w:szCs w:val="21"/>
              </w:rPr>
              <w:t xml:space="preserve">    提供本项目</w:t>
            </w:r>
            <w:r>
              <w:rPr>
                <w:rFonts w:hint="eastAsia" w:ascii="宋体" w:hAnsi="宋体" w:eastAsia="宋体" w:cs="宋体"/>
                <w:sz w:val="21"/>
                <w:szCs w:val="21"/>
                <w:lang w:val="en-US" w:eastAsia="zh-CN"/>
              </w:rPr>
              <w:t>设备改善</w:t>
            </w:r>
            <w:r>
              <w:rPr>
                <w:rFonts w:hint="eastAsia" w:ascii="宋体" w:hAnsi="宋体" w:eastAsia="宋体" w:cs="宋体"/>
                <w:sz w:val="21"/>
                <w:szCs w:val="21"/>
              </w:rPr>
              <w:t>，明确具体的、可行的</w:t>
            </w:r>
            <w:r>
              <w:rPr>
                <w:rFonts w:hint="eastAsia" w:ascii="宋体" w:hAnsi="宋体" w:eastAsia="宋体" w:cs="宋体"/>
                <w:sz w:val="21"/>
                <w:szCs w:val="21"/>
                <w:lang w:val="en-US" w:eastAsia="zh-CN"/>
              </w:rPr>
              <w:t>改善方案</w:t>
            </w:r>
            <w:r>
              <w:rPr>
                <w:rFonts w:hint="eastAsia" w:ascii="宋体" w:hAnsi="宋体" w:eastAsia="宋体" w:cs="宋体"/>
                <w:sz w:val="21"/>
                <w:szCs w:val="21"/>
              </w:rPr>
              <w:t>，提供以上内容得 0-</w:t>
            </w:r>
            <w:r>
              <w:rPr>
                <w:rFonts w:hint="eastAsia" w:ascii="宋体" w:hAnsi="宋体" w:cs="宋体"/>
                <w:sz w:val="21"/>
                <w:szCs w:val="21"/>
                <w:lang w:val="en-US" w:eastAsia="zh-CN"/>
              </w:rPr>
              <w:t>6</w:t>
            </w:r>
            <w:r>
              <w:rPr>
                <w:rFonts w:hint="eastAsia" w:ascii="宋体" w:hAnsi="宋体" w:eastAsia="宋体" w:cs="宋体"/>
                <w:sz w:val="21"/>
                <w:szCs w:val="21"/>
              </w:rPr>
              <w:t xml:space="preserve"> 分；根据本项目</w:t>
            </w:r>
            <w:r>
              <w:rPr>
                <w:rFonts w:hint="eastAsia" w:ascii="宋体" w:hAnsi="宋体" w:eastAsia="宋体" w:cs="宋体"/>
                <w:sz w:val="21"/>
                <w:szCs w:val="21"/>
                <w:lang w:val="en-US" w:eastAsia="zh-CN"/>
              </w:rPr>
              <w:t>生产</w:t>
            </w:r>
            <w:r>
              <w:rPr>
                <w:rFonts w:hint="eastAsia" w:ascii="宋体" w:hAnsi="宋体" w:eastAsia="宋体" w:cs="宋体"/>
                <w:sz w:val="21"/>
                <w:szCs w:val="21"/>
              </w:rPr>
              <w:t>环境和特点识别存在的风险点，并制定相对应的控制</w:t>
            </w:r>
            <w:r>
              <w:rPr>
                <w:rFonts w:hint="eastAsia" w:ascii="宋体" w:hAnsi="宋体" w:eastAsia="宋体" w:cs="宋体"/>
                <w:sz w:val="21"/>
                <w:szCs w:val="21"/>
                <w:lang w:val="en-US" w:eastAsia="zh-CN"/>
              </w:rPr>
              <w:t>改善</w:t>
            </w:r>
            <w:r>
              <w:rPr>
                <w:rFonts w:hint="eastAsia" w:ascii="宋体" w:hAnsi="宋体" w:eastAsia="宋体" w:cs="宋体"/>
                <w:sz w:val="21"/>
                <w:szCs w:val="21"/>
              </w:rPr>
              <w:t>措施得 0-</w:t>
            </w:r>
            <w:r>
              <w:rPr>
                <w:rFonts w:hint="eastAsia" w:ascii="宋体" w:hAnsi="宋体" w:cs="宋体"/>
                <w:sz w:val="21"/>
                <w:szCs w:val="21"/>
                <w:lang w:val="en-US" w:eastAsia="zh-CN"/>
              </w:rPr>
              <w:t>6</w:t>
            </w:r>
            <w:r>
              <w:rPr>
                <w:rFonts w:hint="eastAsia" w:ascii="宋体" w:hAnsi="宋体" w:eastAsia="宋体" w:cs="宋体"/>
                <w:sz w:val="21"/>
                <w:szCs w:val="21"/>
              </w:rPr>
              <w:t>分；</w:t>
            </w:r>
          </w:p>
          <w:p w14:paraId="428D8EEC">
            <w:pPr>
              <w:pStyle w:val="57"/>
              <w:widowControl/>
              <w:numPr>
                <w:ilvl w:val="0"/>
                <w:numId w:val="6"/>
              </w:numPr>
              <w:snapToGrid w:val="0"/>
              <w:ind w:firstLineChars="0"/>
              <w:rPr>
                <w:rFonts w:hint="eastAsia" w:ascii="宋体" w:hAnsi="宋体" w:eastAsia="宋体" w:cs="宋体"/>
                <w:sz w:val="21"/>
                <w:szCs w:val="21"/>
              </w:rPr>
            </w:pPr>
            <w:r>
              <w:rPr>
                <w:rFonts w:hint="eastAsia" w:ascii="宋体" w:hAnsi="宋体" w:cs="宋体"/>
                <w:sz w:val="21"/>
                <w:szCs w:val="21"/>
                <w:lang w:val="en-US" w:eastAsia="zh-CN"/>
              </w:rPr>
              <w:t>售后服务（6分）</w:t>
            </w:r>
          </w:p>
          <w:p w14:paraId="79AA41C0">
            <w:pPr>
              <w:pStyle w:val="57"/>
              <w:widowControl/>
              <w:numPr>
                <w:ilvl w:val="0"/>
                <w:numId w:val="0"/>
              </w:numPr>
              <w:snapToGrid w:val="0"/>
              <w:ind w:leftChars="0"/>
              <w:rPr>
                <w:rFonts w:hint="default" w:ascii="宋体" w:hAnsi="宋体" w:eastAsia="宋体" w:cs="宋体"/>
                <w:sz w:val="21"/>
                <w:szCs w:val="21"/>
                <w:lang w:val="en-US"/>
              </w:rPr>
            </w:pPr>
            <w:r>
              <w:rPr>
                <w:rFonts w:hint="eastAsia" w:ascii="宋体" w:hAnsi="宋体" w:cs="宋体"/>
                <w:sz w:val="21"/>
                <w:szCs w:val="21"/>
                <w:lang w:val="en-US" w:eastAsia="zh-CN"/>
              </w:rPr>
              <w:t xml:space="preserve">   </w:t>
            </w:r>
            <w:r>
              <w:rPr>
                <w:rFonts w:hint="eastAsia" w:ascii="宋体" w:hAnsi="宋体" w:eastAsia="宋体" w:cs="宋体"/>
                <w:kern w:val="0"/>
                <w:sz w:val="21"/>
                <w:szCs w:val="21"/>
              </w:rPr>
              <w:t>针对项目特点，对售后服务进行综合阐述进行综合评分，优秀4-</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分；良好2-3分，一般0-1分，未提供不得分。</w:t>
            </w:r>
          </w:p>
          <w:p w14:paraId="2A5DFBD5"/>
        </w:tc>
      </w:tr>
      <w:tr w14:paraId="32295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2" w:hRule="atLeast"/>
        </w:trPr>
        <w:tc>
          <w:tcPr>
            <w:tcW w:w="801" w:type="dxa"/>
            <w:vMerge w:val="continue"/>
            <w:tcBorders>
              <w:bottom w:val="single" w:color="auto" w:sz="4" w:space="0"/>
              <w:right w:val="single" w:color="auto" w:sz="4" w:space="0"/>
            </w:tcBorders>
            <w:vAlign w:val="center"/>
          </w:tcPr>
          <w:p w14:paraId="7BA0EA24"/>
        </w:tc>
        <w:tc>
          <w:tcPr>
            <w:tcW w:w="1068" w:type="dxa"/>
            <w:vMerge w:val="continue"/>
            <w:tcBorders>
              <w:bottom w:val="single" w:color="auto" w:sz="4" w:space="0"/>
              <w:right w:val="single" w:color="auto" w:sz="4" w:space="0"/>
            </w:tcBorders>
            <w:vAlign w:val="center"/>
          </w:tcPr>
          <w:p w14:paraId="5228B74E"/>
        </w:tc>
        <w:tc>
          <w:tcPr>
            <w:tcW w:w="1336" w:type="dxa"/>
            <w:tcBorders>
              <w:top w:val="single" w:color="auto" w:sz="4" w:space="0"/>
              <w:left w:val="single" w:color="auto" w:sz="4" w:space="0"/>
              <w:bottom w:val="single" w:color="auto" w:sz="4" w:space="0"/>
              <w:right w:val="single" w:color="auto" w:sz="4" w:space="0"/>
            </w:tcBorders>
            <w:vAlign w:val="center"/>
          </w:tcPr>
          <w:p w14:paraId="78B6A5A2">
            <w:r>
              <w:t>投标</w:t>
            </w:r>
            <w:r>
              <w:rPr>
                <w:rFonts w:hint="eastAsia"/>
              </w:rPr>
              <w:t>总</w:t>
            </w:r>
            <w:r>
              <w:t>报价评分标准</w:t>
            </w:r>
            <w:r>
              <w:rPr>
                <w:rFonts w:hint="eastAsia"/>
                <w:lang w:val="en-US" w:eastAsia="zh-CN"/>
              </w:rPr>
              <w:t>6</w:t>
            </w:r>
            <w:r>
              <w:rPr>
                <w:rFonts w:hint="eastAsia"/>
              </w:rPr>
              <w:t>0分</w:t>
            </w:r>
          </w:p>
        </w:tc>
        <w:tc>
          <w:tcPr>
            <w:tcW w:w="5254" w:type="dxa"/>
            <w:gridSpan w:val="3"/>
            <w:tcBorders>
              <w:left w:val="single" w:color="auto" w:sz="4" w:space="0"/>
              <w:bottom w:val="single" w:color="auto" w:sz="4" w:space="0"/>
              <w:right w:val="single" w:color="auto" w:sz="4" w:space="0"/>
            </w:tcBorders>
            <w:vAlign w:val="center"/>
          </w:tcPr>
          <w:p w14:paraId="0F504CCB">
            <w:r>
              <w:rPr>
                <w:rFonts w:hint="eastAsia"/>
              </w:rPr>
              <w:t>评标基准价计算方法</w:t>
            </w:r>
          </w:p>
          <w:p w14:paraId="5F1DF16C">
            <w:r>
              <w:rPr>
                <w:rFonts w:hint="eastAsia"/>
              </w:rPr>
              <w:t>1、</w:t>
            </w:r>
            <w:r>
              <w:rPr>
                <w:rFonts w:hint="eastAsia" w:ascii="宋体" w:hAnsi="宋体" w:eastAsia="宋体" w:cs="宋体"/>
                <w:kern w:val="0"/>
                <w:sz w:val="21"/>
                <w:szCs w:val="21"/>
              </w:rPr>
              <w:t>所有通过初步评审合格的</w:t>
            </w:r>
            <w:r>
              <w:rPr>
                <w:rFonts w:hint="eastAsia" w:ascii="宋体" w:hAnsi="宋体" w:eastAsia="宋体" w:cs="宋体"/>
                <w:kern w:val="0"/>
                <w:sz w:val="21"/>
                <w:szCs w:val="21"/>
                <w:lang w:eastAsia="zh-CN"/>
              </w:rPr>
              <w:t>投标</w:t>
            </w:r>
            <w:r>
              <w:rPr>
                <w:rFonts w:hint="eastAsia" w:ascii="宋体" w:hAnsi="宋体" w:eastAsia="宋体" w:cs="宋体"/>
                <w:kern w:val="0"/>
                <w:sz w:val="21"/>
                <w:szCs w:val="21"/>
              </w:rPr>
              <w:t>人</w:t>
            </w:r>
            <w:r>
              <w:rPr>
                <w:rFonts w:hint="eastAsia" w:ascii="宋体" w:hAnsi="宋体" w:eastAsia="宋体" w:cs="宋体"/>
                <w:sz w:val="21"/>
                <w:szCs w:val="21"/>
              </w:rPr>
              <w:t>的以有效</w:t>
            </w:r>
            <w:r>
              <w:rPr>
                <w:rFonts w:hint="eastAsia" w:ascii="宋体" w:hAnsi="宋体" w:eastAsia="宋体" w:cs="宋体"/>
                <w:sz w:val="21"/>
                <w:szCs w:val="21"/>
                <w:lang w:eastAsia="zh-CN"/>
              </w:rPr>
              <w:t>投标</w:t>
            </w:r>
            <w:r>
              <w:rPr>
                <w:rFonts w:hint="eastAsia" w:ascii="宋体" w:hAnsi="宋体" w:eastAsia="宋体" w:cs="宋体"/>
                <w:sz w:val="21"/>
                <w:szCs w:val="21"/>
              </w:rPr>
              <w:t>报价的算术平均值作为评标基准价。</w:t>
            </w:r>
            <w:r>
              <w:rPr>
                <w:rFonts w:hint="eastAsia" w:ascii="宋体" w:hAnsi="宋体" w:eastAsia="宋体" w:cs="宋体"/>
                <w:kern w:val="0"/>
                <w:sz w:val="21"/>
                <w:szCs w:val="21"/>
              </w:rPr>
              <w:t xml:space="preserve">评审基准价计算的最终结果取小数点后两位，第三位四舍五入。在评审基准价计算完成后（除计算错误外），在后续的评审中不得再对其做出调整。      </w:t>
            </w:r>
          </w:p>
          <w:p w14:paraId="3528282A">
            <w:r>
              <w:t>2、</w:t>
            </w:r>
            <w:r>
              <w:rPr>
                <w:rFonts w:hint="eastAsia"/>
              </w:rPr>
              <w:t>所有通过初步评审得规定分值的满分</w:t>
            </w:r>
            <w:r>
              <w:rPr>
                <w:rFonts w:hint="eastAsia"/>
                <w:u w:val="single"/>
              </w:rPr>
              <w:t xml:space="preserve"> </w:t>
            </w:r>
            <w:r>
              <w:rPr>
                <w:rFonts w:hint="eastAsia"/>
                <w:u w:val="single"/>
                <w:lang w:val="en-US" w:eastAsia="zh-CN"/>
              </w:rPr>
              <w:t>6</w:t>
            </w:r>
            <w:r>
              <w:rPr>
                <w:rFonts w:hint="eastAsia"/>
                <w:u w:val="single"/>
              </w:rPr>
              <w:t xml:space="preserve">0 </w:t>
            </w:r>
            <w:r>
              <w:rPr>
                <w:rFonts w:hint="eastAsia"/>
              </w:rPr>
              <w:t>分。在此基础上，投标总报价与评标基准价相比，每增加1%扣</w:t>
            </w:r>
            <w:r>
              <w:rPr>
                <w:rFonts w:hint="eastAsia"/>
                <w:u w:val="single"/>
              </w:rPr>
              <w:t>1</w:t>
            </w:r>
            <w:r>
              <w:rPr>
                <w:rFonts w:hint="eastAsia"/>
              </w:rPr>
              <w:t>分，扣完为止，低于评标基准价的不加分、不扣分。</w:t>
            </w:r>
          </w:p>
          <w:p w14:paraId="50039B72">
            <w:pPr>
              <w:pStyle w:val="6"/>
            </w:pPr>
            <w:r>
              <w:rPr>
                <w:rFonts w:hint="eastAsia"/>
              </w:rPr>
              <w:t>投标总报价得分最终结果取小数点后两位，第三位四舍五入。</w:t>
            </w:r>
          </w:p>
          <w:p w14:paraId="200F18C3"/>
        </w:tc>
      </w:tr>
    </w:tbl>
    <w:p w14:paraId="509A3E38">
      <w:pPr>
        <w:spacing w:line="360" w:lineRule="auto"/>
        <w:ind w:firstLine="420" w:firstLineChars="200"/>
      </w:pPr>
    </w:p>
    <w:p w14:paraId="51330807">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383B95B8">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712A7B49">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7F0FC7EE">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91D46FA">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0C3CE68E">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6EF6C2D6">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2B6E9020">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0D0572CD">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3D2EE112">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D985225">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0180733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4CEF827E">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035E8006">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2B3BDC0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6153D633">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3561A1C1">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0E1E775C">
      <w:pPr>
        <w:widowControl/>
        <w:jc w:val="center"/>
        <w:rPr>
          <w:rFonts w:ascii="宋体" w:hAnsi="宋体"/>
          <w:kern w:val="0"/>
          <w:sz w:val="28"/>
          <w:szCs w:val="28"/>
        </w:rPr>
      </w:pPr>
    </w:p>
    <w:p w14:paraId="0B108D07">
      <w:pPr>
        <w:widowControl/>
        <w:jc w:val="center"/>
        <w:rPr>
          <w:rFonts w:ascii="宋体" w:hAnsi="宋体"/>
          <w:kern w:val="0"/>
          <w:sz w:val="28"/>
          <w:szCs w:val="28"/>
        </w:rPr>
      </w:pPr>
    </w:p>
    <w:p w14:paraId="2C581C24">
      <w:pPr>
        <w:widowControl/>
        <w:jc w:val="center"/>
        <w:rPr>
          <w:rFonts w:ascii="宋体" w:hAnsi="宋体"/>
          <w:kern w:val="0"/>
          <w:sz w:val="28"/>
          <w:szCs w:val="28"/>
        </w:rPr>
      </w:pPr>
    </w:p>
    <w:p w14:paraId="4D9CEE28">
      <w:pPr>
        <w:widowControl/>
        <w:jc w:val="center"/>
        <w:rPr>
          <w:rFonts w:ascii="宋体" w:hAnsi="宋体"/>
          <w:kern w:val="0"/>
          <w:sz w:val="28"/>
          <w:szCs w:val="28"/>
        </w:rPr>
      </w:pPr>
    </w:p>
    <w:p w14:paraId="4E3AF561">
      <w:pPr>
        <w:widowControl/>
        <w:jc w:val="center"/>
        <w:rPr>
          <w:rFonts w:ascii="宋体" w:hAnsi="宋体"/>
          <w:kern w:val="0"/>
          <w:sz w:val="28"/>
          <w:szCs w:val="28"/>
        </w:rPr>
      </w:pPr>
    </w:p>
    <w:p w14:paraId="053D9BB5">
      <w:pPr>
        <w:widowControl/>
        <w:jc w:val="center"/>
        <w:rPr>
          <w:rFonts w:ascii="宋体" w:hAnsi="宋体"/>
          <w:kern w:val="0"/>
          <w:sz w:val="28"/>
          <w:szCs w:val="28"/>
        </w:rPr>
      </w:pPr>
    </w:p>
    <w:p w14:paraId="39B97AE2">
      <w:pPr>
        <w:widowControl/>
        <w:jc w:val="center"/>
        <w:rPr>
          <w:rFonts w:ascii="宋体" w:hAnsi="宋体"/>
          <w:kern w:val="0"/>
          <w:sz w:val="28"/>
          <w:szCs w:val="28"/>
        </w:rPr>
      </w:pPr>
    </w:p>
    <w:p w14:paraId="4DA9113D">
      <w:pPr>
        <w:widowControl/>
        <w:jc w:val="center"/>
        <w:rPr>
          <w:rFonts w:ascii="宋体" w:hAnsi="宋体"/>
          <w:kern w:val="0"/>
          <w:sz w:val="28"/>
          <w:szCs w:val="28"/>
        </w:rPr>
      </w:pPr>
    </w:p>
    <w:p w14:paraId="2CE4F3B3">
      <w:pPr>
        <w:widowControl/>
        <w:jc w:val="center"/>
        <w:rPr>
          <w:rFonts w:ascii="宋体" w:hAnsi="宋体"/>
          <w:kern w:val="0"/>
          <w:sz w:val="28"/>
          <w:szCs w:val="28"/>
        </w:rPr>
      </w:pPr>
    </w:p>
    <w:p w14:paraId="7F4C85AB">
      <w:pPr>
        <w:widowControl/>
        <w:jc w:val="center"/>
        <w:rPr>
          <w:rFonts w:ascii="宋体" w:hAnsi="宋体"/>
          <w:kern w:val="0"/>
          <w:sz w:val="28"/>
          <w:szCs w:val="28"/>
        </w:rPr>
      </w:pPr>
    </w:p>
    <w:p w14:paraId="327881FA">
      <w:pPr>
        <w:widowControl/>
        <w:jc w:val="center"/>
        <w:rPr>
          <w:rFonts w:ascii="宋体" w:hAnsi="宋体"/>
          <w:kern w:val="0"/>
          <w:sz w:val="28"/>
          <w:szCs w:val="28"/>
        </w:rPr>
      </w:pPr>
    </w:p>
    <w:p w14:paraId="27657EB2">
      <w:pPr>
        <w:widowControl/>
        <w:jc w:val="both"/>
        <w:rPr>
          <w:rFonts w:ascii="宋体" w:hAnsi="宋体"/>
          <w:kern w:val="0"/>
          <w:sz w:val="28"/>
          <w:szCs w:val="28"/>
        </w:rPr>
      </w:pPr>
    </w:p>
    <w:p w14:paraId="7BF2D2D0">
      <w:pPr>
        <w:pStyle w:val="2"/>
        <w:spacing w:before="240" w:beforeLines="100" w:after="360" w:afterLines="150" w:line="276" w:lineRule="auto"/>
        <w:ind w:firstLine="1325" w:firstLineChars="300"/>
        <w:jc w:val="both"/>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6ABA746B">
      <w:pPr>
        <w:rPr>
          <w:rFonts w:ascii="宋体" w:hAnsi="宋体"/>
          <w:b/>
          <w:kern w:val="0"/>
          <w:sz w:val="24"/>
        </w:rPr>
      </w:pPr>
    </w:p>
    <w:p w14:paraId="68639E09">
      <w:pPr>
        <w:ind w:firstLine="643" w:firstLineChars="200"/>
        <w:jc w:val="center"/>
        <w:rPr>
          <w:rFonts w:ascii="宋体" w:hAnsi="宋体"/>
          <w:b/>
          <w:kern w:val="0"/>
          <w:sz w:val="32"/>
        </w:rPr>
      </w:pPr>
      <w:r>
        <w:rPr>
          <w:rFonts w:hint="eastAsia" w:ascii="宋体" w:hAnsi="宋体"/>
          <w:b/>
          <w:kern w:val="0"/>
          <w:sz w:val="32"/>
        </w:rPr>
        <w:t>附件1 谈判响应书</w:t>
      </w:r>
    </w:p>
    <w:p w14:paraId="787377B0">
      <w:pPr>
        <w:rPr>
          <w:rFonts w:ascii="宋体" w:hAnsi="宋体"/>
          <w:sz w:val="24"/>
        </w:rPr>
      </w:pPr>
    </w:p>
    <w:p w14:paraId="4634AE68">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4D5A0398">
      <w:pPr>
        <w:rPr>
          <w:rFonts w:ascii="宋体" w:hAnsi="宋体"/>
          <w:sz w:val="24"/>
        </w:rPr>
      </w:pPr>
    </w:p>
    <w:p w14:paraId="4D3E31F7">
      <w:pPr>
        <w:pStyle w:val="36"/>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lang w:val="en-US" w:eastAsia="zh-CN"/>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20E8607C">
      <w:pPr>
        <w:pStyle w:val="36"/>
        <w:numPr>
          <w:ilvl w:val="0"/>
          <w:numId w:val="7"/>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0AB54C08">
      <w:pPr>
        <w:pStyle w:val="36"/>
        <w:numPr>
          <w:ilvl w:val="0"/>
          <w:numId w:val="7"/>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78770172">
      <w:pPr>
        <w:pStyle w:val="36"/>
        <w:numPr>
          <w:ilvl w:val="0"/>
          <w:numId w:val="7"/>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14:paraId="11B01C12">
      <w:pPr>
        <w:pStyle w:val="36"/>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544E96F6">
      <w:pPr>
        <w:pStyle w:val="36"/>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03DDA5BB">
      <w:pPr>
        <w:pStyle w:val="36"/>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143B3956">
      <w:pPr>
        <w:pStyle w:val="36"/>
        <w:numPr>
          <w:ilvl w:val="0"/>
          <w:numId w:val="8"/>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6968FE71">
      <w:pPr>
        <w:pStyle w:val="36"/>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425FE0E1">
      <w:pPr>
        <w:pStyle w:val="36"/>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065A0407">
      <w:pPr>
        <w:pStyle w:val="36"/>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113E3112">
      <w:pPr>
        <w:pStyle w:val="36"/>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54F47C86">
      <w:pPr>
        <w:pStyle w:val="36"/>
        <w:rPr>
          <w:rFonts w:ascii="宋体" w:hAnsi="宋体"/>
          <w:color w:val="auto"/>
        </w:rPr>
      </w:pPr>
      <w:r>
        <w:rPr>
          <w:rFonts w:ascii="宋体" w:hAnsi="宋体"/>
          <w:color w:val="auto"/>
        </w:rPr>
        <w:t>电子邮件：</w:t>
      </w:r>
      <w:r>
        <w:rPr>
          <w:rFonts w:ascii="宋体" w:hAnsi="宋体"/>
          <w:color w:val="auto"/>
          <w:u w:val="single"/>
        </w:rPr>
        <w:t xml:space="preserve">                             </w:t>
      </w:r>
    </w:p>
    <w:p w14:paraId="450F67E7">
      <w:pPr>
        <w:pStyle w:val="36"/>
        <w:spacing w:line="480" w:lineRule="auto"/>
        <w:ind w:firstLine="3120" w:firstLineChars="1300"/>
        <w:rPr>
          <w:rFonts w:ascii="宋体" w:hAnsi="宋体"/>
          <w:color w:val="auto"/>
        </w:rPr>
      </w:pPr>
      <w:r>
        <w:rPr>
          <w:rFonts w:ascii="宋体" w:hAnsi="宋体"/>
          <w:color w:val="auto"/>
        </w:rPr>
        <w:t xml:space="preserve">授权代表签字：                         </w:t>
      </w:r>
    </w:p>
    <w:p w14:paraId="702F541C">
      <w:pPr>
        <w:pStyle w:val="36"/>
        <w:spacing w:line="480" w:lineRule="auto"/>
        <w:ind w:firstLine="3360" w:firstLineChars="1400"/>
        <w:rPr>
          <w:rFonts w:ascii="宋体" w:hAnsi="宋体"/>
          <w:color w:val="auto"/>
        </w:rPr>
      </w:pPr>
      <w:r>
        <w:rPr>
          <w:rFonts w:ascii="宋体" w:hAnsi="宋体"/>
          <w:color w:val="auto"/>
        </w:rPr>
        <w:t>供应商名称：              （加盖公章）</w:t>
      </w:r>
    </w:p>
    <w:p w14:paraId="6981BD6C">
      <w:pPr>
        <w:pStyle w:val="36"/>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1EBF9786">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5C3B5885">
      <w:pPr>
        <w:pStyle w:val="36"/>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3B1C89A6">
      <w:pPr>
        <w:pStyle w:val="36"/>
        <w:spacing w:line="480" w:lineRule="auto"/>
        <w:ind w:firstLine="482"/>
        <w:jc w:val="center"/>
        <w:rPr>
          <w:rFonts w:ascii="宋体" w:hAnsi="宋体"/>
          <w:b/>
          <w:color w:val="auto"/>
          <w:kern w:val="0"/>
        </w:rPr>
      </w:pPr>
    </w:p>
    <w:p w14:paraId="78A68852">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7CBFAF7D">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B2DAB74">
      <w:pPr>
        <w:spacing w:line="480" w:lineRule="auto"/>
        <w:rPr>
          <w:rFonts w:ascii="宋体" w:hAnsi="宋体"/>
          <w:color w:val="000000"/>
          <w:sz w:val="24"/>
        </w:rPr>
      </w:pPr>
    </w:p>
    <w:p w14:paraId="7295E85A">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3D4DF38C">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103D0E66">
      <w:pPr>
        <w:rPr>
          <w:rFonts w:ascii="宋体" w:hAnsi="宋体"/>
          <w:color w:val="000000"/>
        </w:rPr>
      </w:pPr>
    </w:p>
    <w:p w14:paraId="70443C30">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2CE48364">
      <w:pPr>
        <w:spacing w:line="360" w:lineRule="auto"/>
        <w:rPr>
          <w:rFonts w:ascii="宋体" w:hAnsi="宋体"/>
          <w:color w:val="000000"/>
          <w:sz w:val="24"/>
        </w:rPr>
      </w:pPr>
    </w:p>
    <w:p w14:paraId="0E5FDE24">
      <w:pPr>
        <w:spacing w:line="360" w:lineRule="auto"/>
        <w:rPr>
          <w:rFonts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47764B2A">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15128DF9">
      <w:pPr>
        <w:widowControl/>
        <w:jc w:val="center"/>
        <w:rPr>
          <w:rFonts w:ascii="宋体" w:hAnsi="宋体"/>
          <w:sz w:val="24"/>
        </w:rPr>
      </w:pPr>
    </w:p>
    <w:p w14:paraId="507012E9">
      <w:pPr>
        <w:pStyle w:val="36"/>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1E94DC46">
      <w:pPr>
        <w:pStyle w:val="36"/>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7241FB5C">
      <w:pPr>
        <w:pStyle w:val="36"/>
        <w:rPr>
          <w:rFonts w:ascii="宋体" w:hAnsi="宋体"/>
          <w:color w:val="FF0000"/>
          <w:highlight w:val="yellow"/>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5AB431B4">
      <w:pPr>
        <w:pStyle w:val="36"/>
        <w:rPr>
          <w:rFonts w:ascii="宋体" w:hAnsi="宋体"/>
          <w:color w:val="FF0000"/>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）相关</w:t>
      </w:r>
      <w:r>
        <w:rPr>
          <w:rFonts w:ascii="宋体" w:hAnsi="宋体"/>
          <w:color w:val="auto"/>
          <w:highlight w:val="none"/>
        </w:rPr>
        <w:t>业绩</w:t>
      </w:r>
      <w:r>
        <w:rPr>
          <w:rFonts w:hint="eastAsia" w:ascii="宋体" w:hAnsi="宋体"/>
          <w:color w:val="auto"/>
          <w:highlight w:val="none"/>
        </w:rPr>
        <w:t>及</w:t>
      </w:r>
      <w:r>
        <w:rPr>
          <w:rFonts w:ascii="宋体" w:hAnsi="宋体"/>
          <w:color w:val="auto"/>
          <w:highlight w:val="none"/>
        </w:rPr>
        <w:t>目前正在</w:t>
      </w:r>
      <w:r>
        <w:rPr>
          <w:rFonts w:hint="eastAsia" w:ascii="宋体" w:hAnsi="宋体"/>
          <w:color w:val="auto"/>
          <w:highlight w:val="none"/>
        </w:rPr>
        <w:t>履行的</w:t>
      </w:r>
      <w:r>
        <w:rPr>
          <w:rFonts w:ascii="宋体" w:hAnsi="宋体"/>
          <w:color w:val="auto"/>
          <w:highlight w:val="none"/>
        </w:rPr>
        <w:t>情况</w:t>
      </w:r>
    </w:p>
    <w:p w14:paraId="3FA64C87">
      <w:pPr>
        <w:pStyle w:val="36"/>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）其他</w:t>
      </w:r>
      <w:r>
        <w:rPr>
          <w:rFonts w:ascii="宋体" w:hAnsi="宋体"/>
          <w:color w:val="auto"/>
          <w:highlight w:val="none"/>
        </w:rPr>
        <w:t>证明文件和材料</w:t>
      </w:r>
    </w:p>
    <w:p w14:paraId="3A93C829">
      <w:pPr>
        <w:rPr>
          <w:rFonts w:ascii="宋体" w:hAnsi="宋体"/>
          <w:sz w:val="24"/>
        </w:rPr>
      </w:pPr>
      <w:r>
        <w:rPr>
          <w:rFonts w:ascii="宋体" w:hAnsi="宋体"/>
          <w:sz w:val="24"/>
        </w:rPr>
        <w:br w:type="page"/>
      </w:r>
    </w:p>
    <w:p w14:paraId="7A2D225B">
      <w:pPr>
        <w:widowControl/>
        <w:jc w:val="center"/>
        <w:rPr>
          <w:rFonts w:hint="eastAsia" w:ascii="宋体" w:hAnsi="宋体"/>
          <w:b/>
          <w:kern w:val="0"/>
          <w:sz w:val="32"/>
          <w:szCs w:val="28"/>
          <w:lang w:val="en-US" w:eastAsia="zh-CN"/>
        </w:rPr>
      </w:pPr>
      <w:r>
        <w:rPr>
          <w:rFonts w:hint="eastAsia" w:ascii="宋体" w:hAnsi="宋体"/>
          <w:b/>
          <w:kern w:val="0"/>
          <w:sz w:val="32"/>
          <w:szCs w:val="28"/>
          <w:lang w:val="en-US" w:eastAsia="zh-CN"/>
        </w:rPr>
        <w:t>附件4  报价函</w:t>
      </w:r>
    </w:p>
    <w:p w14:paraId="3CDCD279">
      <w:pPr>
        <w:widowControl/>
        <w:jc w:val="center"/>
        <w:rPr>
          <w:rFonts w:hint="default" w:ascii="宋体" w:hAnsi="宋体"/>
          <w:b w:val="0"/>
          <w:bCs/>
          <w:kern w:val="0"/>
          <w:sz w:val="28"/>
          <w:szCs w:val="28"/>
          <w:lang w:val="en-US" w:eastAsia="zh-CN"/>
        </w:rPr>
      </w:pPr>
      <w:r>
        <w:rPr>
          <w:rFonts w:hint="eastAsia" w:ascii="宋体" w:hAnsi="宋体"/>
          <w:b w:val="0"/>
          <w:bCs/>
          <w:kern w:val="0"/>
          <w:sz w:val="28"/>
          <w:szCs w:val="28"/>
          <w:lang w:val="en-US" w:eastAsia="zh-CN"/>
        </w:rPr>
        <w:t>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04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C048D">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6C048D">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BD93C">
    <w:pPr>
      <w:pStyle w:val="12"/>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6CE9A">
                          <w:pPr>
                            <w:pStyle w:val="12"/>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46CE9A">
                    <w:pPr>
                      <w:pStyle w:val="12"/>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14:paraId="063913A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344F">
    <w:pPr>
      <w:pStyle w:val="13"/>
      <w:pBdr>
        <w:bottom w:val="thinThickMediumGap" w:color="auto" w:sz="18" w:space="1"/>
      </w:pBdr>
      <w:jc w:val="distribute"/>
      <w:rPr>
        <w:rFonts w:ascii="宋体" w:hAnsi="宋体" w:cs="宋体"/>
        <w:b/>
      </w:rPr>
    </w:pPr>
  </w:p>
  <w:p w14:paraId="6FF2C85D">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58F9">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E35928"/>
    <w:multiLevelType w:val="multilevel"/>
    <w:tmpl w:val="28E35928"/>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617C28"/>
    <w:multiLevelType w:val="singleLevel"/>
    <w:tmpl w:val="32617C28"/>
    <w:lvl w:ilvl="0" w:tentative="0">
      <w:start w:val="2"/>
      <w:numFmt w:val="decimal"/>
      <w:suff w:val="space"/>
      <w:lvlText w:val="%1."/>
      <w:lvlJc w:val="left"/>
    </w:lvl>
  </w:abstractNum>
  <w:abstractNum w:abstractNumId="3">
    <w:nsid w:val="4BB1E4B3"/>
    <w:multiLevelType w:val="singleLevel"/>
    <w:tmpl w:val="4BB1E4B3"/>
    <w:lvl w:ilvl="0" w:tentative="0">
      <w:start w:val="6"/>
      <w:numFmt w:val="decimal"/>
      <w:suff w:val="nothing"/>
      <w:lvlText w:val="（%1）"/>
      <w:lvlJc w:val="left"/>
    </w:lvl>
  </w:abstractNum>
  <w:abstractNum w:abstractNumId="4">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F3FB62"/>
    <w:multiLevelType w:val="singleLevel"/>
    <w:tmpl w:val="70F3FB62"/>
    <w:lvl w:ilvl="0" w:tentative="0">
      <w:start w:val="1"/>
      <w:numFmt w:val="decimal"/>
      <w:suff w:val="nothing"/>
      <w:lvlText w:val="（%1）"/>
      <w:lvlJc w:val="left"/>
    </w:lvl>
  </w:abstractNum>
  <w:abstractNum w:abstractNumId="6">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513807E"/>
    <w:multiLevelType w:val="singleLevel"/>
    <w:tmpl w:val="7513807E"/>
    <w:lvl w:ilvl="0" w:tentative="0">
      <w:start w:val="5"/>
      <w:numFmt w:val="decimal"/>
      <w:lvlText w:val="%1."/>
      <w:lvlJc w:val="left"/>
      <w:pPr>
        <w:tabs>
          <w:tab w:val="left" w:pos="312"/>
        </w:tabs>
      </w:pPr>
    </w:lvl>
  </w:abstractNum>
  <w:num w:numId="1">
    <w:abstractNumId w:val="4"/>
  </w:num>
  <w:num w:numId="2">
    <w:abstractNumId w:val="7"/>
  </w:num>
  <w:num w:numId="3">
    <w:abstractNumId w:val="5"/>
  </w:num>
  <w:num w:numId="4">
    <w:abstractNumId w:val="2"/>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B35C0"/>
    <w:rsid w:val="00AC484F"/>
    <w:rsid w:val="00AC5B2B"/>
    <w:rsid w:val="00AF07CF"/>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1B3097E"/>
    <w:rsid w:val="0252552D"/>
    <w:rsid w:val="039E11BA"/>
    <w:rsid w:val="039F26C9"/>
    <w:rsid w:val="03AC4D68"/>
    <w:rsid w:val="052B2F21"/>
    <w:rsid w:val="05D67331"/>
    <w:rsid w:val="064363E3"/>
    <w:rsid w:val="07CF7529"/>
    <w:rsid w:val="07F33D53"/>
    <w:rsid w:val="08470CC8"/>
    <w:rsid w:val="09664528"/>
    <w:rsid w:val="0AA3501D"/>
    <w:rsid w:val="0B7C44D7"/>
    <w:rsid w:val="0B8E5E80"/>
    <w:rsid w:val="0BAF6137"/>
    <w:rsid w:val="0C6A07D3"/>
    <w:rsid w:val="0C9D4FE4"/>
    <w:rsid w:val="0D9D0734"/>
    <w:rsid w:val="0E840AE6"/>
    <w:rsid w:val="10B85A49"/>
    <w:rsid w:val="11022000"/>
    <w:rsid w:val="11166965"/>
    <w:rsid w:val="112A22DF"/>
    <w:rsid w:val="11AD6919"/>
    <w:rsid w:val="131161CB"/>
    <w:rsid w:val="14962736"/>
    <w:rsid w:val="15D8055B"/>
    <w:rsid w:val="15EB2077"/>
    <w:rsid w:val="16506CFC"/>
    <w:rsid w:val="1B1D2ECC"/>
    <w:rsid w:val="1BEE720F"/>
    <w:rsid w:val="1D5340D5"/>
    <w:rsid w:val="1D5B41AA"/>
    <w:rsid w:val="1E2F712F"/>
    <w:rsid w:val="1E6502D1"/>
    <w:rsid w:val="1FF16DE9"/>
    <w:rsid w:val="2004485B"/>
    <w:rsid w:val="21374CD0"/>
    <w:rsid w:val="21592A0A"/>
    <w:rsid w:val="21D0510E"/>
    <w:rsid w:val="223631D9"/>
    <w:rsid w:val="22F97D63"/>
    <w:rsid w:val="2605281B"/>
    <w:rsid w:val="28DE1ED5"/>
    <w:rsid w:val="29512B72"/>
    <w:rsid w:val="29D92176"/>
    <w:rsid w:val="2AF77747"/>
    <w:rsid w:val="2B171D6F"/>
    <w:rsid w:val="2BDB70F6"/>
    <w:rsid w:val="2C0026DB"/>
    <w:rsid w:val="2C93291F"/>
    <w:rsid w:val="2CFC0B7C"/>
    <w:rsid w:val="2E514EF7"/>
    <w:rsid w:val="2ED4259D"/>
    <w:rsid w:val="30014ABC"/>
    <w:rsid w:val="30753343"/>
    <w:rsid w:val="32726A6D"/>
    <w:rsid w:val="32CF7549"/>
    <w:rsid w:val="3307663B"/>
    <w:rsid w:val="33E330E5"/>
    <w:rsid w:val="364E146B"/>
    <w:rsid w:val="365A6ED6"/>
    <w:rsid w:val="36C66A25"/>
    <w:rsid w:val="37782570"/>
    <w:rsid w:val="37A22B83"/>
    <w:rsid w:val="38BC27A6"/>
    <w:rsid w:val="3A06527E"/>
    <w:rsid w:val="3B753F05"/>
    <w:rsid w:val="3C8051A6"/>
    <w:rsid w:val="3E111FAD"/>
    <w:rsid w:val="3E7346AA"/>
    <w:rsid w:val="3E7E68EE"/>
    <w:rsid w:val="40721429"/>
    <w:rsid w:val="418238EE"/>
    <w:rsid w:val="421D53C4"/>
    <w:rsid w:val="438254A7"/>
    <w:rsid w:val="47410794"/>
    <w:rsid w:val="47745A86"/>
    <w:rsid w:val="483408A5"/>
    <w:rsid w:val="483E6094"/>
    <w:rsid w:val="4A202F23"/>
    <w:rsid w:val="4A9D52F4"/>
    <w:rsid w:val="4AE02AE7"/>
    <w:rsid w:val="4AE1509D"/>
    <w:rsid w:val="4BFE0015"/>
    <w:rsid w:val="4E8D6C9B"/>
    <w:rsid w:val="4F9C5B1D"/>
    <w:rsid w:val="4FAE474F"/>
    <w:rsid w:val="5176064D"/>
    <w:rsid w:val="530A54F1"/>
    <w:rsid w:val="531540B7"/>
    <w:rsid w:val="55DB6096"/>
    <w:rsid w:val="56075D18"/>
    <w:rsid w:val="56093F5F"/>
    <w:rsid w:val="5662667A"/>
    <w:rsid w:val="56D06A51"/>
    <w:rsid w:val="57314EF4"/>
    <w:rsid w:val="5A1930C4"/>
    <w:rsid w:val="5BAF4E87"/>
    <w:rsid w:val="5BC81896"/>
    <w:rsid w:val="5C355868"/>
    <w:rsid w:val="5EAB6961"/>
    <w:rsid w:val="604F627F"/>
    <w:rsid w:val="62560FBE"/>
    <w:rsid w:val="63BE22A0"/>
    <w:rsid w:val="647629E6"/>
    <w:rsid w:val="65690E2D"/>
    <w:rsid w:val="660F54A7"/>
    <w:rsid w:val="66EE541F"/>
    <w:rsid w:val="67114A94"/>
    <w:rsid w:val="69382960"/>
    <w:rsid w:val="698971FC"/>
    <w:rsid w:val="6B3E3B32"/>
    <w:rsid w:val="6B5C44B8"/>
    <w:rsid w:val="6BDC6C36"/>
    <w:rsid w:val="6BE7241B"/>
    <w:rsid w:val="6DE36C13"/>
    <w:rsid w:val="6EDA6DB9"/>
    <w:rsid w:val="6F4F078F"/>
    <w:rsid w:val="70613CD1"/>
    <w:rsid w:val="71D37C38"/>
    <w:rsid w:val="72030E1E"/>
    <w:rsid w:val="72693B8A"/>
    <w:rsid w:val="72A83CCB"/>
    <w:rsid w:val="75A90742"/>
    <w:rsid w:val="762A44F2"/>
    <w:rsid w:val="76760BCE"/>
    <w:rsid w:val="769A5A66"/>
    <w:rsid w:val="772B173D"/>
    <w:rsid w:val="77302EC9"/>
    <w:rsid w:val="789C1508"/>
    <w:rsid w:val="798D4602"/>
    <w:rsid w:val="7C0814C8"/>
    <w:rsid w:val="7C277115"/>
    <w:rsid w:val="7CA64253"/>
    <w:rsid w:val="7CE568C5"/>
    <w:rsid w:val="7D1108C2"/>
    <w:rsid w:val="7D61168C"/>
    <w:rsid w:val="7E1F77F3"/>
    <w:rsid w:val="7F73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260" w:hanging="420"/>
    </w:pPr>
    <w:rPr>
      <w:szCs w:val="20"/>
    </w:rPr>
  </w:style>
  <w:style w:type="paragraph" w:styleId="6">
    <w:name w:val="annotation text"/>
    <w:basedOn w:val="1"/>
    <w:link w:val="29"/>
    <w:unhideWhenUsed/>
    <w:qFormat/>
    <w:uiPriority w:val="99"/>
    <w:pPr>
      <w:jc w:val="left"/>
    </w:pPr>
  </w:style>
  <w:style w:type="paragraph" w:styleId="7">
    <w:name w:val="Body Text"/>
    <w:basedOn w:val="1"/>
    <w:next w:val="1"/>
    <w:qFormat/>
    <w:uiPriority w:val="0"/>
    <w:pPr>
      <w:spacing w:after="12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8"/>
    <w:semiHidden/>
    <w:unhideWhenUsed/>
    <w:qFormat/>
    <w:uiPriority w:val="99"/>
    <w:pPr>
      <w:ind w:left="100" w:leftChars="2500"/>
    </w:pPr>
  </w:style>
  <w:style w:type="paragraph" w:styleId="10">
    <w:name w:val="Body Text Indent 2"/>
    <w:basedOn w:val="1"/>
    <w:link w:val="31"/>
    <w:qFormat/>
    <w:uiPriority w:val="99"/>
    <w:pPr>
      <w:ind w:firstLine="480"/>
    </w:pPr>
    <w:rPr>
      <w:rFonts w:ascii="仿宋_GB2312" w:eastAsia="仿宋_GB2312"/>
      <w:sz w:val="24"/>
      <w:szCs w:val="20"/>
    </w:rPr>
  </w:style>
  <w:style w:type="paragraph" w:styleId="11">
    <w:name w:val="Balloon Text"/>
    <w:basedOn w:val="1"/>
    <w:link w:val="32"/>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spacing w:beforeAutospacing="1" w:afterAutospacing="1"/>
      <w:jc w:val="left"/>
    </w:pPr>
    <w:rPr>
      <w:kern w:val="0"/>
      <w:sz w:val="24"/>
    </w:rPr>
  </w:style>
  <w:style w:type="paragraph" w:styleId="18">
    <w:name w:val="annotation subject"/>
    <w:basedOn w:val="6"/>
    <w:next w:val="6"/>
    <w:link w:val="30"/>
    <w:unhideWhenUsed/>
    <w:qFormat/>
    <w:uiPriority w:val="99"/>
    <w:rPr>
      <w:b/>
      <w:bCs/>
    </w:rPr>
  </w:style>
  <w:style w:type="table" w:styleId="20">
    <w:name w:val="Table Grid"/>
    <w:basedOn w:val="1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unhideWhenUsed/>
    <w:qFormat/>
    <w:uiPriority w:val="99"/>
    <w:rPr>
      <w:color w:val="800080"/>
      <w:u w:val="single"/>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标题 1 Char"/>
    <w:basedOn w:val="21"/>
    <w:link w:val="2"/>
    <w:qFormat/>
    <w:uiPriority w:val="0"/>
    <w:rPr>
      <w:rFonts w:ascii="Times New Roman" w:hAnsi="Times New Roman" w:eastAsia="宋体" w:cs="Times New Roman"/>
      <w:b/>
      <w:bCs/>
      <w:kern w:val="44"/>
      <w:sz w:val="44"/>
      <w:szCs w:val="44"/>
    </w:rPr>
  </w:style>
  <w:style w:type="character" w:customStyle="1" w:styleId="27">
    <w:name w:val="标题 2 Char"/>
    <w:basedOn w:val="21"/>
    <w:link w:val="3"/>
    <w:qFormat/>
    <w:uiPriority w:val="0"/>
    <w:rPr>
      <w:rFonts w:ascii="Arial" w:hAnsi="Arial" w:eastAsia="黑体" w:cs="Times New Roman"/>
      <w:b/>
      <w:bCs/>
      <w:sz w:val="32"/>
      <w:szCs w:val="32"/>
    </w:rPr>
  </w:style>
  <w:style w:type="character" w:customStyle="1" w:styleId="28">
    <w:name w:val="标题 3 Char"/>
    <w:basedOn w:val="21"/>
    <w:link w:val="4"/>
    <w:qFormat/>
    <w:uiPriority w:val="0"/>
    <w:rPr>
      <w:rFonts w:ascii="Times New Roman" w:hAnsi="Times New Roman" w:eastAsia="宋体" w:cs="Times New Roman"/>
      <w:b/>
      <w:bCs/>
      <w:sz w:val="32"/>
      <w:szCs w:val="32"/>
    </w:rPr>
  </w:style>
  <w:style w:type="character" w:customStyle="1" w:styleId="29">
    <w:name w:val="批注文字 Char"/>
    <w:basedOn w:val="21"/>
    <w:link w:val="6"/>
    <w:qFormat/>
    <w:uiPriority w:val="99"/>
    <w:rPr>
      <w:rFonts w:ascii="Times New Roman" w:hAnsi="Times New Roman" w:eastAsia="宋体" w:cs="Times New Roman"/>
      <w:szCs w:val="24"/>
    </w:rPr>
  </w:style>
  <w:style w:type="character" w:customStyle="1" w:styleId="30">
    <w:name w:val="批注主题 Char"/>
    <w:basedOn w:val="29"/>
    <w:link w:val="18"/>
    <w:qFormat/>
    <w:uiPriority w:val="99"/>
    <w:rPr>
      <w:rFonts w:ascii="Times New Roman" w:hAnsi="Times New Roman" w:eastAsia="宋体" w:cs="Times New Roman"/>
      <w:b/>
      <w:bCs/>
      <w:szCs w:val="24"/>
    </w:rPr>
  </w:style>
  <w:style w:type="character" w:customStyle="1" w:styleId="31">
    <w:name w:val="正文文本缩进 2 Char"/>
    <w:basedOn w:val="21"/>
    <w:link w:val="10"/>
    <w:qFormat/>
    <w:uiPriority w:val="99"/>
    <w:rPr>
      <w:rFonts w:ascii="仿宋_GB2312" w:hAnsi="Times New Roman" w:eastAsia="仿宋_GB2312" w:cs="Times New Roman"/>
      <w:sz w:val="24"/>
      <w:szCs w:val="20"/>
    </w:rPr>
  </w:style>
  <w:style w:type="character" w:customStyle="1" w:styleId="32">
    <w:name w:val="批注框文本 Char"/>
    <w:basedOn w:val="21"/>
    <w:link w:val="11"/>
    <w:qFormat/>
    <w:uiPriority w:val="99"/>
    <w:rPr>
      <w:rFonts w:ascii="Times New Roman" w:hAnsi="Times New Roman" w:eastAsia="宋体" w:cs="Times New Roman"/>
      <w:sz w:val="18"/>
      <w:szCs w:val="18"/>
    </w:rPr>
  </w:style>
  <w:style w:type="character" w:customStyle="1" w:styleId="33">
    <w:name w:val="页脚 Char"/>
    <w:basedOn w:val="21"/>
    <w:link w:val="12"/>
    <w:qFormat/>
    <w:uiPriority w:val="99"/>
    <w:rPr>
      <w:rFonts w:ascii="Times New Roman" w:hAnsi="Times New Roman" w:eastAsia="宋体" w:cs="Times New Roman"/>
      <w:sz w:val="18"/>
      <w:szCs w:val="18"/>
    </w:rPr>
  </w:style>
  <w:style w:type="character" w:customStyle="1" w:styleId="34">
    <w:name w:val="页眉 Char"/>
    <w:basedOn w:val="21"/>
    <w:link w:val="13"/>
    <w:qFormat/>
    <w:uiPriority w:val="99"/>
    <w:rPr>
      <w:rFonts w:ascii="Times New Roman" w:hAnsi="Times New Roman" w:eastAsia="宋体" w:cs="Times New Roman"/>
      <w:sz w:val="18"/>
      <w:szCs w:val="18"/>
    </w:rPr>
  </w:style>
  <w:style w:type="paragraph" w:customStyle="1" w:styleId="35">
    <w:name w:val="样式2"/>
    <w:basedOn w:val="1"/>
    <w:qFormat/>
    <w:uiPriority w:val="0"/>
    <w:pPr>
      <w:adjustRightInd w:val="0"/>
      <w:spacing w:line="410" w:lineRule="atLeast"/>
      <w:textAlignment w:val="baseline"/>
    </w:pPr>
    <w:rPr>
      <w:kern w:val="0"/>
      <w:sz w:val="24"/>
      <w:szCs w:val="20"/>
    </w:rPr>
  </w:style>
  <w:style w:type="paragraph" w:customStyle="1" w:styleId="36">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7">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8">
    <w:name w:val="无间隔1"/>
    <w:link w:val="5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4">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49">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2">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4">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6">
    <w:name w:val="无间隔 Char"/>
    <w:basedOn w:val="21"/>
    <w:link w:val="38"/>
    <w:qFormat/>
    <w:uiPriority w:val="1"/>
    <w:rPr>
      <w:rFonts w:ascii="Times New Roman" w:hAnsi="Times New Roman" w:eastAsia="宋体" w:cs="Times New Roman"/>
      <w:szCs w:val="24"/>
    </w:rPr>
  </w:style>
  <w:style w:type="paragraph" w:styleId="57">
    <w:name w:val="List Paragraph"/>
    <w:basedOn w:val="1"/>
    <w:qFormat/>
    <w:uiPriority w:val="99"/>
    <w:pPr>
      <w:ind w:firstLine="420" w:firstLineChars="200"/>
    </w:pPr>
  </w:style>
  <w:style w:type="character" w:customStyle="1" w:styleId="58">
    <w:name w:val="日期 Char"/>
    <w:basedOn w:val="21"/>
    <w:link w:val="9"/>
    <w:semiHidden/>
    <w:qFormat/>
    <w:uiPriority w:val="99"/>
    <w:rPr>
      <w:rFonts w:ascii="Times New Roman" w:hAnsi="Times New Roman" w:eastAsia="宋体" w:cs="Times New Roman"/>
      <w:szCs w:val="24"/>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282A8-9A82-410D-AF0B-F79215CB7EA9}">
  <ds:schemaRefs/>
</ds:datastoreItem>
</file>

<file path=docProps/app.xml><?xml version="1.0" encoding="utf-8"?>
<Properties xmlns="http://schemas.openxmlformats.org/officeDocument/2006/extended-properties" xmlns:vt="http://schemas.openxmlformats.org/officeDocument/2006/docPropsVTypes">
  <Template>Normal</Template>
  <Pages>20</Pages>
  <Words>10295</Words>
  <Characters>10869</Characters>
  <Lines>59</Lines>
  <Paragraphs>16</Paragraphs>
  <TotalTime>109</TotalTime>
  <ScaleCrop>false</ScaleCrop>
  <LinksUpToDate>false</LinksUpToDate>
  <CharactersWithSpaces>11657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2022-02-10T11:45:00Z</dcterms:created>
  <dc:creator>杨倩</dc:creator>
  <cp:lastModifiedBy>envy.</cp:lastModifiedBy>
  <dcterms:modified xsi:type="dcterms:W3CDTF">2025-12-18T14:27:09Z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58DFAC5083264533A5D42AC15AFA8096_13</vt:lpwstr>
  </property>
  <property fmtid="{D5CDD505-2E9C-101B-9397-08002B2CF9AE}" pid="4" name="KSOTemplateDocerSaveRecord">
    <vt:lpwstr>eyJoZGlkIjoiMjIzODU5ZGRkYTVkODQ4NTI2Nzc3N2I3NjAyMGUzMTQiLCJ1c2VySWQiOiI0NTQ4MDg0MDgifQ==</vt:lpwstr>
  </property>
</Properties>
</file>